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B0D8C" w14:textId="77777777" w:rsidR="001E0240" w:rsidRDefault="001E0240" w:rsidP="001E0240">
      <w:pPr>
        <w:spacing w:line="360" w:lineRule="auto"/>
        <w:jc w:val="center"/>
        <w:rPr>
          <w:rFonts w:ascii="Cambria" w:hAnsi="Cambria"/>
          <w:b/>
          <w:sz w:val="20"/>
          <w:szCs w:val="20"/>
        </w:rPr>
      </w:pPr>
      <w:r>
        <w:rPr>
          <w:rFonts w:ascii="Cambria" w:hAnsi="Cambria"/>
          <w:b/>
          <w:sz w:val="20"/>
          <w:szCs w:val="20"/>
        </w:rPr>
        <w:t>MAD Completes “Chaoyang Park Plaza” Leaving the Impression of an Ink Landscape on Beijing’s Skyline</w:t>
      </w:r>
    </w:p>
    <w:p w14:paraId="47439826" w14:textId="77777777" w:rsidR="001E0240" w:rsidRPr="00EE36BA" w:rsidRDefault="001E0240" w:rsidP="001E0240">
      <w:pPr>
        <w:spacing w:line="360" w:lineRule="auto"/>
        <w:rPr>
          <w:rFonts w:ascii="Cambria" w:hAnsi="Cambria"/>
          <w:b/>
          <w:sz w:val="20"/>
          <w:szCs w:val="20"/>
        </w:rPr>
      </w:pPr>
    </w:p>
    <w:p w14:paraId="0730C4B2" w14:textId="77777777" w:rsidR="001E0240" w:rsidRDefault="001E0240" w:rsidP="001E0240">
      <w:pPr>
        <w:spacing w:line="360" w:lineRule="auto"/>
        <w:rPr>
          <w:rFonts w:ascii="Cambria" w:hAnsi="Cambria"/>
          <w:sz w:val="20"/>
          <w:szCs w:val="20"/>
        </w:rPr>
      </w:pPr>
      <w:r w:rsidRPr="00EE36BA">
        <w:rPr>
          <w:rFonts w:ascii="Cambria" w:hAnsi="Cambria"/>
          <w:sz w:val="20"/>
          <w:szCs w:val="20"/>
        </w:rPr>
        <w:t>MAD Architects, led by Ma Yansong, has compl</w:t>
      </w:r>
      <w:r>
        <w:rPr>
          <w:rFonts w:ascii="Cambria" w:hAnsi="Cambria"/>
          <w:sz w:val="20"/>
          <w:szCs w:val="20"/>
        </w:rPr>
        <w:t>eted “</w:t>
      </w:r>
      <w:proofErr w:type="spellStart"/>
      <w:r>
        <w:rPr>
          <w:rFonts w:ascii="Cambria" w:hAnsi="Cambria"/>
          <w:sz w:val="20"/>
          <w:szCs w:val="20"/>
        </w:rPr>
        <w:t>Chaoyang</w:t>
      </w:r>
      <w:proofErr w:type="spellEnd"/>
      <w:r>
        <w:rPr>
          <w:rFonts w:ascii="Cambria" w:hAnsi="Cambria"/>
          <w:sz w:val="20"/>
          <w:szCs w:val="20"/>
        </w:rPr>
        <w:t xml:space="preserve"> Park Plaza”, which includes the</w:t>
      </w:r>
      <w:r w:rsidRPr="00EE36BA">
        <w:rPr>
          <w:rFonts w:ascii="Cambria" w:hAnsi="Cambria"/>
          <w:sz w:val="20"/>
          <w:szCs w:val="20"/>
        </w:rPr>
        <w:t xml:space="preserve"> Armani apartment complex</w:t>
      </w:r>
      <w:r w:rsidRPr="00873BCF">
        <w:rPr>
          <w:rFonts w:ascii="Cambria" w:hAnsi="Cambria"/>
          <w:sz w:val="20"/>
          <w:szCs w:val="20"/>
        </w:rPr>
        <w:t>.</w:t>
      </w:r>
      <w:r w:rsidRPr="00EE36BA">
        <w:rPr>
          <w:rFonts w:ascii="Cambria" w:hAnsi="Cambria"/>
          <w:sz w:val="20"/>
          <w:szCs w:val="20"/>
        </w:rPr>
        <w:t xml:space="preserve"> Positioned on the southern </w:t>
      </w:r>
      <w:r>
        <w:rPr>
          <w:rFonts w:ascii="Cambria" w:hAnsi="Cambria"/>
          <w:sz w:val="20"/>
          <w:szCs w:val="20"/>
        </w:rPr>
        <w:t xml:space="preserve">edge of Beijing’s Chaoyang Park </w:t>
      </w:r>
      <w:r>
        <w:rPr>
          <w:rFonts w:ascii="Calibri" w:hAnsi="Calibri"/>
          <w:sz w:val="20"/>
          <w:szCs w:val="20"/>
        </w:rPr>
        <w:t>─</w:t>
      </w:r>
      <w:r>
        <w:rPr>
          <w:rFonts w:ascii="Cambria" w:hAnsi="Cambria"/>
          <w:sz w:val="20"/>
          <w:szCs w:val="20"/>
        </w:rPr>
        <w:t xml:space="preserve"> the largest remaining park in Beijing’s central business district area </w:t>
      </w:r>
      <w:r>
        <w:rPr>
          <w:rFonts w:ascii="Calibri" w:hAnsi="Calibri"/>
          <w:sz w:val="20"/>
          <w:szCs w:val="20"/>
        </w:rPr>
        <w:t>─</w:t>
      </w:r>
      <w:r>
        <w:rPr>
          <w:rFonts w:ascii="Cambria" w:hAnsi="Cambria"/>
          <w:sz w:val="20"/>
          <w:szCs w:val="20"/>
        </w:rPr>
        <w:t xml:space="preserve"> the 220,000 </w:t>
      </w:r>
      <w:proofErr w:type="spellStart"/>
      <w:r>
        <w:rPr>
          <w:rFonts w:ascii="Cambria" w:hAnsi="Cambria"/>
          <w:sz w:val="20"/>
          <w:szCs w:val="20"/>
        </w:rPr>
        <w:t>sqm</w:t>
      </w:r>
      <w:proofErr w:type="spellEnd"/>
      <w:r>
        <w:rPr>
          <w:rFonts w:ascii="Cambria" w:hAnsi="Cambria"/>
          <w:sz w:val="20"/>
          <w:szCs w:val="20"/>
        </w:rPr>
        <w:t xml:space="preserve"> complex includes 10 buildings which unfold as a classic </w:t>
      </w:r>
      <w:proofErr w:type="spellStart"/>
      <w:r>
        <w:rPr>
          <w:rFonts w:ascii="Cambria" w:hAnsi="Cambria"/>
          <w:sz w:val="20"/>
          <w:szCs w:val="20"/>
        </w:rPr>
        <w:t>Shanshui</w:t>
      </w:r>
      <w:proofErr w:type="spellEnd"/>
      <w:r>
        <w:rPr>
          <w:rFonts w:ascii="Cambria" w:hAnsi="Cambria"/>
          <w:sz w:val="20"/>
          <w:szCs w:val="20"/>
        </w:rPr>
        <w:t xml:space="preserve"> painting on an urban scale. Having a similar position and function as Central Park in Manhattan, but unlike the modern box-like buildings that only create a separation between the park and the city, “Chaoyang Park Plaza” instead is an expansion of nature. It is an extension of the park into the city, naturalizing the CBD’s strong artificial skyline, borrowing scenery from a distant landscape </w:t>
      </w:r>
      <w:r>
        <w:rPr>
          <w:rFonts w:ascii="Calibri" w:hAnsi="Calibri"/>
          <w:sz w:val="20"/>
          <w:szCs w:val="20"/>
        </w:rPr>
        <w:t>─</w:t>
      </w:r>
      <w:r>
        <w:rPr>
          <w:rFonts w:ascii="Cambria" w:hAnsi="Cambria"/>
          <w:sz w:val="20"/>
          <w:szCs w:val="20"/>
        </w:rPr>
        <w:t xml:space="preserve"> a classical approach to Chinese garden architecture, where nature and architecture blend into one another.</w:t>
      </w:r>
    </w:p>
    <w:p w14:paraId="74F6A0CD" w14:textId="77777777" w:rsidR="001E0240" w:rsidRPr="008171BA" w:rsidRDefault="001E0240" w:rsidP="001E0240">
      <w:pPr>
        <w:spacing w:line="360" w:lineRule="auto"/>
        <w:rPr>
          <w:rFonts w:ascii="Cambria" w:hAnsi="Cambria"/>
          <w:sz w:val="20"/>
          <w:szCs w:val="20"/>
        </w:rPr>
      </w:pPr>
    </w:p>
    <w:p w14:paraId="3483C4E5" w14:textId="77777777" w:rsidR="001E0240" w:rsidRDefault="001E0240" w:rsidP="001E0240">
      <w:pPr>
        <w:spacing w:line="360" w:lineRule="auto"/>
        <w:rPr>
          <w:rFonts w:ascii="Cambria" w:hAnsi="Cambria"/>
          <w:sz w:val="20"/>
          <w:szCs w:val="20"/>
        </w:rPr>
      </w:pPr>
      <w:r>
        <w:rPr>
          <w:rFonts w:ascii="Cambria" w:hAnsi="Cambria"/>
          <w:sz w:val="20"/>
          <w:szCs w:val="20"/>
        </w:rPr>
        <w:t>“In</w:t>
      </w:r>
      <w:r w:rsidRPr="00D02A0D">
        <w:rPr>
          <w:rFonts w:ascii="Cambria" w:hAnsi="Cambria"/>
          <w:sz w:val="20"/>
          <w:szCs w:val="20"/>
        </w:rPr>
        <w:t xml:space="preserve"> modern cities, architecture</w:t>
      </w:r>
      <w:r>
        <w:rPr>
          <w:rFonts w:ascii="Cambria" w:hAnsi="Cambria"/>
          <w:sz w:val="20"/>
          <w:szCs w:val="20"/>
        </w:rPr>
        <w:t xml:space="preserve"> as an artificial creation is seen more as a</w:t>
      </w:r>
      <w:r w:rsidRPr="00D02A0D">
        <w:rPr>
          <w:rFonts w:ascii="Cambria" w:hAnsi="Cambria"/>
          <w:sz w:val="20"/>
          <w:szCs w:val="20"/>
        </w:rPr>
        <w:t xml:space="preserve"> symbol of capital, power or technological development; while nature </w:t>
      </w:r>
      <w:r>
        <w:rPr>
          <w:rFonts w:ascii="Cambria" w:hAnsi="Cambria"/>
          <w:sz w:val="20"/>
          <w:szCs w:val="20"/>
        </w:rPr>
        <w:t>exists independently</w:t>
      </w:r>
      <w:r w:rsidRPr="00D02A0D">
        <w:rPr>
          <w:rFonts w:ascii="Cambria" w:hAnsi="Cambria"/>
          <w:sz w:val="20"/>
          <w:szCs w:val="20"/>
        </w:rPr>
        <w:t xml:space="preserve">. It is different from traditional Eastern cities </w:t>
      </w:r>
      <w:r>
        <w:rPr>
          <w:rFonts w:ascii="Cambria" w:hAnsi="Cambria"/>
          <w:sz w:val="20"/>
          <w:szCs w:val="20"/>
        </w:rPr>
        <w:t>where architecture and nature are designed as a whole, creating an atmosphere that serves to fulfill one’s spiritual pursuits,” said architect Ma Yansong. “We want to blur the boundary between nature and the artificial, and make it so that both are designed with the other in mind. Then, the argument in the modern logic of humans to protect or to destroy nature will no longer exist if we understand and see humans and nature as co-existing.</w:t>
      </w:r>
      <w:r>
        <w:rPr>
          <w:rFonts w:ascii="Cambria" w:hAnsi="Cambria" w:hint="eastAsia"/>
          <w:sz w:val="20"/>
          <w:szCs w:val="20"/>
        </w:rPr>
        <w:t xml:space="preserve"> </w:t>
      </w:r>
      <w:r>
        <w:rPr>
          <w:rFonts w:ascii="Cambria" w:hAnsi="Cambria"/>
          <w:sz w:val="20"/>
          <w:szCs w:val="20"/>
        </w:rPr>
        <w:t>Human behavior and emotion is part of nature, and nature is where that originates and ends.”</w:t>
      </w:r>
    </w:p>
    <w:p w14:paraId="3E2558BD" w14:textId="77777777" w:rsidR="001E0240" w:rsidRPr="00D02A0D" w:rsidRDefault="001E0240" w:rsidP="001E0240">
      <w:pPr>
        <w:spacing w:line="360" w:lineRule="auto"/>
        <w:rPr>
          <w:rFonts w:ascii="Cambria" w:hAnsi="Cambria"/>
          <w:sz w:val="20"/>
          <w:szCs w:val="20"/>
        </w:rPr>
      </w:pPr>
    </w:p>
    <w:p w14:paraId="39CA1271" w14:textId="77777777" w:rsidR="001E0240" w:rsidRPr="00424182" w:rsidRDefault="001E0240" w:rsidP="001E0240">
      <w:pPr>
        <w:spacing w:line="360" w:lineRule="auto"/>
        <w:rPr>
          <w:rFonts w:ascii="Cambria" w:hAnsi="Cambria"/>
          <w:sz w:val="20"/>
          <w:szCs w:val="20"/>
        </w:rPr>
      </w:pPr>
      <w:r w:rsidRPr="00424182">
        <w:rPr>
          <w:rFonts w:ascii="Cambria" w:hAnsi="Cambria"/>
          <w:sz w:val="20"/>
          <w:szCs w:val="20"/>
        </w:rPr>
        <w:t xml:space="preserve">Inspired by traditional Chinese landscape paintings, the design remodels the relationship of large-scale architecture within our urban centers. It introduces natural forms and spaces </w:t>
      </w:r>
      <w:r w:rsidRPr="00424182">
        <w:rPr>
          <w:rFonts w:ascii="Calibri" w:hAnsi="Calibri"/>
          <w:sz w:val="20"/>
          <w:szCs w:val="20"/>
        </w:rPr>
        <w:t>─</w:t>
      </w:r>
      <w:r w:rsidRPr="00424182">
        <w:rPr>
          <w:rFonts w:ascii="Cambria" w:hAnsi="Cambria"/>
          <w:sz w:val="20"/>
          <w:szCs w:val="20"/>
        </w:rPr>
        <w:t xml:space="preserve"> “mountain, brook, creek, rocks, valley and forest” </w:t>
      </w:r>
      <w:r w:rsidRPr="00424182">
        <w:rPr>
          <w:rFonts w:ascii="Calibri" w:hAnsi="Calibri"/>
          <w:sz w:val="20"/>
          <w:szCs w:val="20"/>
        </w:rPr>
        <w:t>─</w:t>
      </w:r>
      <w:r w:rsidRPr="00424182">
        <w:rPr>
          <w:rFonts w:ascii="Cambria" w:hAnsi="Cambria"/>
          <w:sz w:val="20"/>
          <w:szCs w:val="20"/>
        </w:rPr>
        <w:t xml:space="preserve"> into the city. The asymmetrical twin tower office buildings on the north side of the site, sit at the base of the park’s lake</w:t>
      </w:r>
      <w:r>
        <w:rPr>
          <w:rFonts w:ascii="Cambria" w:hAnsi="Cambria"/>
          <w:sz w:val="20"/>
          <w:szCs w:val="20"/>
        </w:rPr>
        <w:t xml:space="preserve"> </w:t>
      </w:r>
      <w:r w:rsidRPr="00424182">
        <w:rPr>
          <w:rFonts w:ascii="Cambria" w:hAnsi="Cambria"/>
          <w:sz w:val="20"/>
          <w:szCs w:val="20"/>
        </w:rPr>
        <w:t>and are like two mountain peaks growing out of the water. The transparent and bright a</w:t>
      </w:r>
      <w:r>
        <w:rPr>
          <w:rFonts w:ascii="Cambria" w:hAnsi="Cambria"/>
          <w:sz w:val="20"/>
          <w:szCs w:val="20"/>
        </w:rPr>
        <w:t xml:space="preserve">trium acts like a “drawstring” </w:t>
      </w:r>
      <w:r w:rsidRPr="00424182">
        <w:rPr>
          <w:rFonts w:ascii="Cambria" w:hAnsi="Cambria"/>
          <w:sz w:val="20"/>
          <w:szCs w:val="20"/>
        </w:rPr>
        <w:t xml:space="preserve">that pulls the two towers together by a connecting glass rooftop structure. </w:t>
      </w:r>
    </w:p>
    <w:p w14:paraId="18325358" w14:textId="77777777" w:rsidR="001E0240" w:rsidRPr="00424182" w:rsidRDefault="001E0240" w:rsidP="001E0240">
      <w:pPr>
        <w:spacing w:line="360" w:lineRule="auto"/>
        <w:rPr>
          <w:rFonts w:ascii="Cambria" w:hAnsi="Cambria"/>
          <w:sz w:val="20"/>
          <w:szCs w:val="20"/>
        </w:rPr>
      </w:pPr>
    </w:p>
    <w:p w14:paraId="5DB405B9" w14:textId="77777777" w:rsidR="001E0240" w:rsidRPr="00424182" w:rsidRDefault="001E0240" w:rsidP="001E0240">
      <w:pPr>
        <w:spacing w:line="360" w:lineRule="auto"/>
        <w:rPr>
          <w:rFonts w:ascii="Cambria" w:hAnsi="Cambria"/>
          <w:sz w:val="20"/>
          <w:szCs w:val="20"/>
        </w:rPr>
      </w:pPr>
      <w:r w:rsidRPr="00424182">
        <w:rPr>
          <w:rFonts w:ascii="Cambria" w:hAnsi="Cambria"/>
          <w:sz w:val="20"/>
          <w:szCs w:val="20"/>
        </w:rPr>
        <w:t xml:space="preserve">The small-scale, low-rise commercial buildings appear as mountain rocks that have endured long-term erosion. They seem to be randomly placed, but their strategic relationship to one another forms a secluded, but open urban garden, offering a place where people can meet within nature in the middle of the city. </w:t>
      </w:r>
    </w:p>
    <w:p w14:paraId="5E4C713B" w14:textId="77777777" w:rsidR="001E0240" w:rsidRPr="00424182" w:rsidRDefault="001E0240" w:rsidP="001E0240">
      <w:pPr>
        <w:spacing w:line="360" w:lineRule="auto"/>
        <w:rPr>
          <w:rFonts w:ascii="Cambria" w:hAnsi="Cambria"/>
          <w:sz w:val="20"/>
          <w:szCs w:val="20"/>
        </w:rPr>
      </w:pPr>
    </w:p>
    <w:p w14:paraId="35A0DB45" w14:textId="77777777" w:rsidR="001E0240" w:rsidRPr="00424182" w:rsidRDefault="001E0240" w:rsidP="001E0240">
      <w:pPr>
        <w:spacing w:line="360" w:lineRule="auto"/>
        <w:rPr>
          <w:rFonts w:ascii="Cambria" w:hAnsi="Cambria"/>
          <w:sz w:val="20"/>
          <w:szCs w:val="20"/>
        </w:rPr>
      </w:pPr>
      <w:r w:rsidRPr="00424182">
        <w:rPr>
          <w:rFonts w:ascii="Cambria" w:hAnsi="Cambria"/>
          <w:sz w:val="20"/>
          <w:szCs w:val="20"/>
        </w:rPr>
        <w:t xml:space="preserve">The two multi-story Armani apartments to the southwest continue this concept </w:t>
      </w:r>
      <w:r>
        <w:rPr>
          <w:rFonts w:ascii="Cambria" w:hAnsi="Cambria"/>
          <w:sz w:val="20"/>
          <w:szCs w:val="20"/>
        </w:rPr>
        <w:t xml:space="preserve">of “open air living” with their </w:t>
      </w:r>
      <w:r w:rsidRPr="00424182">
        <w:rPr>
          <w:rFonts w:ascii="Cambria" w:hAnsi="Cambria"/>
          <w:sz w:val="20"/>
          <w:szCs w:val="20"/>
        </w:rPr>
        <w:t>staggered balconies</w:t>
      </w:r>
      <w:r>
        <w:rPr>
          <w:rFonts w:ascii="Cambria" w:hAnsi="Cambria"/>
          <w:sz w:val="20"/>
          <w:szCs w:val="20"/>
        </w:rPr>
        <w:t>,</w:t>
      </w:r>
      <w:r w:rsidRPr="00424182">
        <w:rPr>
          <w:rFonts w:ascii="Cambria" w:hAnsi="Cambria"/>
          <w:sz w:val="20"/>
          <w:szCs w:val="20"/>
        </w:rPr>
        <w:t xml:space="preserve"> offering each residential unit more opportunities to be exposed to natural sunlight, and ultimately feel a particular closeness to nature.</w:t>
      </w:r>
    </w:p>
    <w:p w14:paraId="7708C30D" w14:textId="77777777" w:rsidR="001E0240" w:rsidRPr="00424182" w:rsidRDefault="001E0240" w:rsidP="001E0240">
      <w:pPr>
        <w:spacing w:line="360" w:lineRule="auto"/>
        <w:rPr>
          <w:rFonts w:ascii="Cambria" w:hAnsi="Cambria"/>
          <w:sz w:val="20"/>
          <w:szCs w:val="20"/>
        </w:rPr>
      </w:pPr>
    </w:p>
    <w:p w14:paraId="262FB386" w14:textId="77777777" w:rsidR="001E0240" w:rsidRDefault="001E0240" w:rsidP="001E0240">
      <w:pPr>
        <w:spacing w:line="360" w:lineRule="auto"/>
        <w:rPr>
          <w:rFonts w:ascii="Cambria" w:hAnsi="Cambria"/>
          <w:sz w:val="20"/>
          <w:szCs w:val="20"/>
        </w:rPr>
      </w:pPr>
      <w:r w:rsidRPr="00424182">
        <w:rPr>
          <w:rFonts w:ascii="Cambria" w:hAnsi="Cambria"/>
          <w:sz w:val="20"/>
          <w:szCs w:val="20"/>
        </w:rPr>
        <w:t>The overall environment is shaped by smooth, curved surfaces of black and white, creating a quiet and mysterious atmosphere. It is one that evokes the emotion and aesthetic resonance of a traditional Chinese ink painting</w:t>
      </w:r>
      <w:r>
        <w:rPr>
          <w:rFonts w:ascii="Cambria" w:hAnsi="Cambria"/>
          <w:sz w:val="20"/>
          <w:szCs w:val="20"/>
        </w:rPr>
        <w:t>, creating</w:t>
      </w:r>
      <w:r w:rsidRPr="00424182">
        <w:rPr>
          <w:rFonts w:ascii="Cambria" w:hAnsi="Cambria"/>
          <w:sz w:val="20"/>
          <w:szCs w:val="20"/>
        </w:rPr>
        <w:t xml:space="preserve"> a tranquil escape from the surrounding, bustling urban environment. The</w:t>
      </w:r>
      <w:r>
        <w:rPr>
          <w:rFonts w:ascii="Cambria" w:hAnsi="Cambria"/>
          <w:sz w:val="20"/>
          <w:szCs w:val="20"/>
        </w:rPr>
        <w:t xml:space="preserve"> landscape that weaves itself in between the buildings </w:t>
      </w:r>
      <w:r w:rsidRPr="006127BC">
        <w:rPr>
          <w:rFonts w:ascii="Cambria" w:hAnsi="Cambria"/>
          <w:sz w:val="20"/>
          <w:szCs w:val="20"/>
        </w:rPr>
        <w:t>incorporates pine trees, bamboo, rocks and ponds</w:t>
      </w:r>
      <w:r>
        <w:rPr>
          <w:rFonts w:ascii="Cambria" w:hAnsi="Cambria"/>
          <w:sz w:val="20"/>
          <w:szCs w:val="20"/>
        </w:rPr>
        <w:t xml:space="preserve"> </w:t>
      </w:r>
      <w:r>
        <w:rPr>
          <w:rFonts w:ascii="Calibri" w:hAnsi="Calibri"/>
          <w:sz w:val="20"/>
          <w:szCs w:val="20"/>
        </w:rPr>
        <w:t>─</w:t>
      </w:r>
      <w:r>
        <w:rPr>
          <w:rFonts w:ascii="Cambria" w:hAnsi="Cambria"/>
          <w:sz w:val="20"/>
          <w:szCs w:val="20"/>
        </w:rPr>
        <w:t xml:space="preserve"> all traditional eastern landscape elements that imply a deeper connection between the architecture and classical space. </w:t>
      </w:r>
      <w:r w:rsidRPr="006127BC">
        <w:rPr>
          <w:rFonts w:ascii="Cambria" w:hAnsi="Cambria"/>
          <w:sz w:val="20"/>
          <w:szCs w:val="20"/>
        </w:rPr>
        <w:t>Japanese graphic artist Kenya Hara led the design of the “simple” and “refined”</w:t>
      </w:r>
      <w:r>
        <w:rPr>
          <w:rFonts w:ascii="Cambria" w:hAnsi="Cambria"/>
          <w:sz w:val="20"/>
          <w:szCs w:val="20"/>
        </w:rPr>
        <w:t xml:space="preserve"> signa</w:t>
      </w:r>
      <w:r w:rsidRPr="006127BC">
        <w:rPr>
          <w:rFonts w:ascii="Cambria" w:hAnsi="Cambria"/>
          <w:sz w:val="20"/>
          <w:szCs w:val="20"/>
        </w:rPr>
        <w:t>ge system for the project.</w:t>
      </w:r>
      <w:r>
        <w:rPr>
          <w:rFonts w:ascii="Cambria" w:hAnsi="Cambria"/>
          <w:sz w:val="20"/>
          <w:szCs w:val="20"/>
        </w:rPr>
        <w:t xml:space="preserve"> </w:t>
      </w:r>
    </w:p>
    <w:p w14:paraId="0F06E171" w14:textId="77777777" w:rsidR="001E0240" w:rsidRDefault="001E0240" w:rsidP="001E0240">
      <w:pPr>
        <w:spacing w:line="360" w:lineRule="auto"/>
        <w:rPr>
          <w:rFonts w:ascii="Cambria" w:hAnsi="Cambria"/>
          <w:sz w:val="20"/>
          <w:szCs w:val="20"/>
        </w:rPr>
      </w:pPr>
    </w:p>
    <w:p w14:paraId="160363A7" w14:textId="77777777" w:rsidR="001E0240" w:rsidRPr="00EE36BA" w:rsidRDefault="001E0240" w:rsidP="001E0240">
      <w:pPr>
        <w:spacing w:line="360" w:lineRule="auto"/>
        <w:rPr>
          <w:rFonts w:ascii="Cambria" w:hAnsi="Cambria"/>
          <w:sz w:val="20"/>
          <w:szCs w:val="20"/>
        </w:rPr>
      </w:pPr>
      <w:r w:rsidRPr="00EE36BA">
        <w:rPr>
          <w:rFonts w:ascii="Cambria" w:hAnsi="Cambria"/>
          <w:sz w:val="20"/>
          <w:szCs w:val="20"/>
        </w:rPr>
        <w:lastRenderedPageBreak/>
        <w:t>The project has been awarded the LEED Gold Certification by the US Green Building Council</w:t>
      </w:r>
      <w:r>
        <w:rPr>
          <w:rFonts w:ascii="Cambria" w:hAnsi="Cambria"/>
          <w:sz w:val="20"/>
          <w:szCs w:val="20"/>
        </w:rPr>
        <w:t xml:space="preserve">, </w:t>
      </w:r>
      <w:r w:rsidRPr="00EE36BA">
        <w:rPr>
          <w:rFonts w:ascii="Cambria" w:hAnsi="Cambria"/>
          <w:sz w:val="20"/>
          <w:szCs w:val="20"/>
        </w:rPr>
        <w:t xml:space="preserve">as the ideal of “nature” is not only embodied in the design </w:t>
      </w:r>
      <w:r>
        <w:rPr>
          <w:rFonts w:ascii="Cambria" w:hAnsi="Cambria"/>
          <w:sz w:val="20"/>
          <w:szCs w:val="20"/>
        </w:rPr>
        <w:t>concept</w:t>
      </w:r>
      <w:r w:rsidRPr="00EE36BA">
        <w:rPr>
          <w:rFonts w:ascii="Cambria" w:hAnsi="Cambria"/>
          <w:sz w:val="20"/>
          <w:szCs w:val="20"/>
        </w:rPr>
        <w:t>, but in the innovation and integration of green technology as wel</w:t>
      </w:r>
      <w:r w:rsidRPr="00873BCF">
        <w:rPr>
          <w:rFonts w:ascii="Cambria" w:hAnsi="Cambria"/>
          <w:sz w:val="20"/>
          <w:szCs w:val="20"/>
        </w:rPr>
        <w:t>l. The vertical fins</w:t>
      </w:r>
      <w:r>
        <w:rPr>
          <w:rFonts w:ascii="Cambria" w:hAnsi="Cambria"/>
          <w:sz w:val="20"/>
          <w:szCs w:val="20"/>
        </w:rPr>
        <w:t xml:space="preserve"> </w:t>
      </w:r>
      <w:r w:rsidRPr="00873BCF">
        <w:rPr>
          <w:rFonts w:ascii="Cambria" w:hAnsi="Cambria"/>
          <w:sz w:val="20"/>
          <w:szCs w:val="20"/>
        </w:rPr>
        <w:t xml:space="preserve">seen on the exterior glass façade emphasize the smoothness and verticality of the towers. </w:t>
      </w:r>
      <w:r>
        <w:rPr>
          <w:rFonts w:ascii="Cambria" w:hAnsi="Cambria"/>
          <w:sz w:val="20"/>
          <w:szCs w:val="20"/>
        </w:rPr>
        <w:t>T</w:t>
      </w:r>
      <w:r w:rsidRPr="00EE36BA">
        <w:rPr>
          <w:rFonts w:ascii="Cambria" w:hAnsi="Cambria"/>
          <w:sz w:val="20"/>
          <w:szCs w:val="20"/>
        </w:rPr>
        <w:t>hey also function as the energy efficient ventilation and filtration system, drawing fresh air indoors. At the base of the towers, there is a pond, that while making them appear as if they are going into infinity, works as an air cooling system in the summer, decreasing the overall temperature of the interior.</w:t>
      </w:r>
    </w:p>
    <w:p w14:paraId="1B12A89B" w14:textId="77777777" w:rsidR="001E0240" w:rsidRDefault="001E0240" w:rsidP="001E0240">
      <w:pPr>
        <w:spacing w:line="360" w:lineRule="auto"/>
        <w:rPr>
          <w:rFonts w:ascii="Cambria" w:hAnsi="Cambria"/>
          <w:sz w:val="20"/>
          <w:szCs w:val="20"/>
        </w:rPr>
      </w:pPr>
    </w:p>
    <w:p w14:paraId="35DAF8DB" w14:textId="77777777" w:rsidR="001E0240" w:rsidRDefault="001E0240" w:rsidP="001E0240">
      <w:pPr>
        <w:spacing w:line="360" w:lineRule="auto"/>
        <w:rPr>
          <w:rFonts w:ascii="Cambria" w:hAnsi="Cambria"/>
          <w:sz w:val="20"/>
          <w:szCs w:val="20"/>
        </w:rPr>
      </w:pPr>
      <w:r w:rsidRPr="00EE36BA">
        <w:rPr>
          <w:rFonts w:ascii="Cambria" w:hAnsi="Cambria"/>
          <w:sz w:val="20"/>
          <w:szCs w:val="20"/>
        </w:rPr>
        <w:t>“Chaoyang Park Plaza” completely transforms the model of building found in our cities’ central business districts</w:t>
      </w:r>
      <w:r>
        <w:rPr>
          <w:rFonts w:ascii="Cambria" w:hAnsi="Cambria"/>
          <w:sz w:val="20"/>
          <w:szCs w:val="20"/>
        </w:rPr>
        <w:t xml:space="preserve">. </w:t>
      </w:r>
      <w:r w:rsidRPr="006F5023">
        <w:rPr>
          <w:rFonts w:ascii="Cambria" w:hAnsi="Cambria"/>
          <w:sz w:val="20"/>
          <w:szCs w:val="20"/>
        </w:rPr>
        <w:t>But even though it is located in the center of Beijing’s CBD, the intention is for it to have a dialogue with the traditional and classical city of Beijing – reflecting the interdependence between man and nature, both in urban planning, and t</w:t>
      </w:r>
      <w:r>
        <w:rPr>
          <w:rFonts w:ascii="Cambria" w:hAnsi="Cambria"/>
          <w:sz w:val="20"/>
          <w:szCs w:val="20"/>
        </w:rPr>
        <w:t xml:space="preserve">he large-scale presentation of the </w:t>
      </w:r>
      <w:proofErr w:type="spellStart"/>
      <w:r>
        <w:rPr>
          <w:rFonts w:ascii="Cambria" w:hAnsi="Cambria"/>
          <w:sz w:val="20"/>
          <w:szCs w:val="20"/>
        </w:rPr>
        <w:t>Shanshui</w:t>
      </w:r>
      <w:proofErr w:type="spellEnd"/>
      <w:r>
        <w:rPr>
          <w:rFonts w:ascii="Cambria" w:hAnsi="Cambria"/>
          <w:sz w:val="20"/>
          <w:szCs w:val="20"/>
        </w:rPr>
        <w:t xml:space="preserve"> garden. In the painting of Wang </w:t>
      </w:r>
      <w:proofErr w:type="spellStart"/>
      <w:r>
        <w:rPr>
          <w:rFonts w:ascii="Cambria" w:hAnsi="Cambria"/>
          <w:sz w:val="20"/>
          <w:szCs w:val="20"/>
        </w:rPr>
        <w:t>Mingxian</w:t>
      </w:r>
      <w:proofErr w:type="spellEnd"/>
      <w:r>
        <w:rPr>
          <w:rFonts w:ascii="Cambria" w:hAnsi="Cambria"/>
          <w:sz w:val="20"/>
          <w:szCs w:val="20"/>
        </w:rPr>
        <w:t>, an architectural historian, he juxtaposed “Chaoyang Park Plaza” into a classical landscape painting. The architecture and the natural scenery seemed harmonious together, unlike how some might think the buildings do not fit into their urban context.</w:t>
      </w:r>
      <w:r>
        <w:rPr>
          <w:rFonts w:ascii="Cambria" w:hAnsi="Cambria" w:hint="eastAsia"/>
          <w:sz w:val="20"/>
          <w:szCs w:val="20"/>
        </w:rPr>
        <w:t xml:space="preserve"> </w:t>
      </w:r>
      <w:r>
        <w:rPr>
          <w:rFonts w:ascii="Cambria" w:hAnsi="Cambria"/>
          <w:sz w:val="20"/>
          <w:szCs w:val="20"/>
        </w:rPr>
        <w:t xml:space="preserve">Commenting on this contrast, Ma Yansong said: “I don’t think that’s our problem. The real question is when did the original cultural context of this city disappear? We have the opportunity to try and create a different kind of </w:t>
      </w:r>
      <w:proofErr w:type="gramStart"/>
      <w:r>
        <w:rPr>
          <w:rFonts w:ascii="Cambria" w:hAnsi="Cambria"/>
          <w:sz w:val="20"/>
          <w:szCs w:val="20"/>
        </w:rPr>
        <w:t>city, that</w:t>
      </w:r>
      <w:proofErr w:type="gramEnd"/>
      <w:r>
        <w:rPr>
          <w:rFonts w:ascii="Cambria" w:hAnsi="Cambria"/>
          <w:sz w:val="20"/>
          <w:szCs w:val="20"/>
        </w:rPr>
        <w:t xml:space="preserve"> on a spiritual and cultural level, can be compared to the classical cities of Eastern philosophy and wisdom.”</w:t>
      </w:r>
    </w:p>
    <w:p w14:paraId="2C89CC64" w14:textId="77777777" w:rsidR="001E0240" w:rsidRPr="000F39D4" w:rsidRDefault="001E0240" w:rsidP="001E0240">
      <w:pPr>
        <w:spacing w:line="360" w:lineRule="auto"/>
        <w:rPr>
          <w:rFonts w:ascii="Cambria" w:hAnsi="Cambria"/>
          <w:sz w:val="20"/>
          <w:szCs w:val="20"/>
        </w:rPr>
      </w:pPr>
    </w:p>
    <w:p w14:paraId="3D72E235" w14:textId="77777777" w:rsidR="001E0240" w:rsidRPr="00FF341E" w:rsidRDefault="001E0240" w:rsidP="001E0240">
      <w:pPr>
        <w:spacing w:line="360" w:lineRule="auto"/>
        <w:rPr>
          <w:rFonts w:ascii="Cambria" w:hAnsi="Cambria"/>
          <w:b/>
          <w:sz w:val="20"/>
          <w:szCs w:val="20"/>
        </w:rPr>
      </w:pPr>
      <w:r w:rsidRPr="00FF341E">
        <w:rPr>
          <w:rFonts w:ascii="Cambria" w:hAnsi="Cambria"/>
          <w:b/>
          <w:sz w:val="20"/>
          <w:szCs w:val="20"/>
        </w:rPr>
        <w:t>Chaoyang Park Plaza</w:t>
      </w:r>
      <w:r w:rsidRPr="00FF341E">
        <w:rPr>
          <w:rFonts w:ascii="Cambria" w:hAnsi="Cambria"/>
          <w:b/>
          <w:sz w:val="20"/>
          <w:szCs w:val="20"/>
        </w:rPr>
        <w:br/>
        <w:t>Beijing, China</w:t>
      </w:r>
      <w:r w:rsidRPr="00FF341E">
        <w:rPr>
          <w:rFonts w:ascii="Cambria" w:hAnsi="Cambria"/>
          <w:b/>
          <w:sz w:val="20"/>
          <w:szCs w:val="20"/>
        </w:rPr>
        <w:br/>
        <w:t>2012-2017</w:t>
      </w:r>
    </w:p>
    <w:p w14:paraId="7B5CE8D6" w14:textId="77777777" w:rsidR="001E0240" w:rsidRPr="00242CC1" w:rsidRDefault="001E0240" w:rsidP="001E0240">
      <w:pPr>
        <w:spacing w:line="360" w:lineRule="auto"/>
        <w:rPr>
          <w:rFonts w:ascii="Cambria" w:eastAsiaTheme="minorEastAsia" w:hAnsi="Cambria"/>
          <w:b/>
          <w:sz w:val="20"/>
          <w:szCs w:val="20"/>
        </w:rPr>
      </w:pPr>
      <w:r>
        <w:rPr>
          <w:rFonts w:ascii="Cambria" w:eastAsiaTheme="minorEastAsia" w:hAnsi="Cambria"/>
          <w:b/>
          <w:sz w:val="20"/>
          <w:szCs w:val="20"/>
        </w:rPr>
        <w:br/>
      </w:r>
      <w:r w:rsidRPr="00FF341E">
        <w:rPr>
          <w:rFonts w:ascii="Cambria" w:hAnsi="Cambria"/>
          <w:b/>
          <w:bCs/>
          <w:sz w:val="20"/>
          <w:szCs w:val="20"/>
        </w:rPr>
        <w:t>Typ</w:t>
      </w:r>
      <w:r w:rsidRPr="00FF341E">
        <w:rPr>
          <w:rFonts w:ascii="Cambria" w:eastAsia="宋体" w:hAnsi="Cambria"/>
          <w:b/>
          <w:bCs/>
          <w:sz w:val="20"/>
          <w:szCs w:val="20"/>
        </w:rPr>
        <w:t>ology</w:t>
      </w:r>
      <w:r w:rsidRPr="00FF341E">
        <w:rPr>
          <w:rFonts w:ascii="Cambria" w:hAnsi="Cambria"/>
          <w:b/>
          <w:bCs/>
          <w:sz w:val="20"/>
          <w:szCs w:val="20"/>
        </w:rPr>
        <w:t xml:space="preserve">: </w:t>
      </w:r>
      <w:r w:rsidRPr="00FF341E">
        <w:rPr>
          <w:rFonts w:ascii="Cambria" w:hAnsi="Cambria"/>
          <w:sz w:val="20"/>
          <w:szCs w:val="20"/>
        </w:rPr>
        <w:t xml:space="preserve">Office, Commercial, </w:t>
      </w:r>
      <w:r w:rsidRPr="00FF341E">
        <w:rPr>
          <w:rFonts w:ascii="Cambria" w:hAnsi="Cambria"/>
          <w:color w:val="231815"/>
          <w:sz w:val="20"/>
          <w:szCs w:val="20"/>
          <w:u w:color="231815"/>
        </w:rPr>
        <w:t>Residential</w:t>
      </w:r>
    </w:p>
    <w:p w14:paraId="365D54ED" w14:textId="77777777" w:rsidR="001E0240" w:rsidRPr="00FF341E" w:rsidRDefault="001E0240" w:rsidP="001E0240">
      <w:pPr>
        <w:spacing w:line="360" w:lineRule="auto"/>
        <w:rPr>
          <w:rFonts w:ascii="Cambria" w:eastAsia="宋体" w:hAnsi="Cambria"/>
          <w:b/>
          <w:bCs/>
          <w:sz w:val="20"/>
          <w:szCs w:val="20"/>
        </w:rPr>
      </w:pPr>
      <w:r w:rsidRPr="00FF341E">
        <w:rPr>
          <w:rFonts w:ascii="Cambria" w:eastAsia="宋体" w:hAnsi="Cambria"/>
          <w:b/>
          <w:bCs/>
          <w:sz w:val="20"/>
          <w:szCs w:val="20"/>
        </w:rPr>
        <w:t xml:space="preserve">Site Area: </w:t>
      </w:r>
      <w:r w:rsidRPr="00FF341E">
        <w:rPr>
          <w:rFonts w:ascii="Cambria" w:hAnsi="Cambria"/>
          <w:sz w:val="20"/>
          <w:szCs w:val="20"/>
        </w:rPr>
        <w:t xml:space="preserve">30,763 </w:t>
      </w:r>
      <w:proofErr w:type="spellStart"/>
      <w:r w:rsidRPr="00FF341E">
        <w:rPr>
          <w:rFonts w:ascii="Cambria" w:hAnsi="Cambria"/>
          <w:sz w:val="20"/>
          <w:szCs w:val="20"/>
        </w:rPr>
        <w:t>sqm</w:t>
      </w:r>
      <w:proofErr w:type="spellEnd"/>
    </w:p>
    <w:p w14:paraId="358FD340" w14:textId="77777777" w:rsidR="001E0240" w:rsidRPr="00FF341E" w:rsidRDefault="001E0240" w:rsidP="001E0240">
      <w:pPr>
        <w:spacing w:line="360" w:lineRule="auto"/>
        <w:rPr>
          <w:rFonts w:ascii="Cambria" w:hAnsi="Cambria"/>
          <w:sz w:val="20"/>
          <w:szCs w:val="20"/>
        </w:rPr>
      </w:pPr>
      <w:r w:rsidRPr="00FF341E">
        <w:rPr>
          <w:rFonts w:ascii="Cambria" w:hAnsi="Cambria"/>
          <w:b/>
          <w:bCs/>
          <w:sz w:val="20"/>
          <w:szCs w:val="20"/>
        </w:rPr>
        <w:t>Building Area:</w:t>
      </w:r>
      <w:r w:rsidRPr="00FF341E">
        <w:rPr>
          <w:rFonts w:ascii="Cambria" w:hAnsi="Cambria"/>
          <w:sz w:val="20"/>
          <w:szCs w:val="20"/>
        </w:rPr>
        <w:t xml:space="preserve"> Above</w:t>
      </w:r>
      <w:r w:rsidRPr="00FF341E">
        <w:rPr>
          <w:rFonts w:ascii="Cambria" w:eastAsia="宋体" w:hAnsi="Cambria"/>
          <w:sz w:val="20"/>
          <w:szCs w:val="20"/>
        </w:rPr>
        <w:t>g</w:t>
      </w:r>
      <w:r w:rsidRPr="00FF341E">
        <w:rPr>
          <w:rFonts w:ascii="Cambria" w:hAnsi="Cambria"/>
          <w:sz w:val="20"/>
          <w:szCs w:val="20"/>
        </w:rPr>
        <w:t xml:space="preserve">round 128,177 </w:t>
      </w:r>
      <w:proofErr w:type="spellStart"/>
      <w:r w:rsidRPr="00FF341E">
        <w:rPr>
          <w:rFonts w:ascii="Cambria" w:hAnsi="Cambria"/>
          <w:sz w:val="20"/>
          <w:szCs w:val="20"/>
        </w:rPr>
        <w:t>sqm</w:t>
      </w:r>
      <w:proofErr w:type="spellEnd"/>
      <w:r w:rsidRPr="00FF341E">
        <w:rPr>
          <w:rFonts w:ascii="Cambria" w:eastAsia="宋体" w:hAnsi="Cambria"/>
          <w:sz w:val="20"/>
          <w:szCs w:val="20"/>
        </w:rPr>
        <w:t xml:space="preserve">, </w:t>
      </w:r>
      <w:r w:rsidRPr="00FF341E">
        <w:rPr>
          <w:rFonts w:ascii="Cambria" w:hAnsi="Cambria"/>
          <w:sz w:val="20"/>
          <w:szCs w:val="20"/>
        </w:rPr>
        <w:t xml:space="preserve">Belowground 94,832 </w:t>
      </w:r>
      <w:proofErr w:type="spellStart"/>
      <w:r w:rsidRPr="00FF341E">
        <w:rPr>
          <w:rFonts w:ascii="Cambria" w:hAnsi="Cambria"/>
          <w:sz w:val="20"/>
          <w:szCs w:val="20"/>
        </w:rPr>
        <w:t>sqm</w:t>
      </w:r>
      <w:proofErr w:type="spellEnd"/>
    </w:p>
    <w:p w14:paraId="69A81F34" w14:textId="77777777" w:rsidR="001E0240" w:rsidRPr="00FF341E" w:rsidRDefault="001E0240" w:rsidP="001E0240">
      <w:pPr>
        <w:spacing w:line="360" w:lineRule="auto"/>
        <w:rPr>
          <w:rFonts w:ascii="Cambria" w:hAnsi="Cambria"/>
          <w:sz w:val="20"/>
          <w:szCs w:val="20"/>
        </w:rPr>
      </w:pPr>
      <w:r w:rsidRPr="00FF341E">
        <w:rPr>
          <w:rFonts w:ascii="Cambria" w:hAnsi="Cambria"/>
          <w:b/>
          <w:bCs/>
          <w:sz w:val="20"/>
          <w:szCs w:val="20"/>
        </w:rPr>
        <w:t xml:space="preserve">Building Height: </w:t>
      </w:r>
      <w:r>
        <w:rPr>
          <w:rFonts w:ascii="Cambria" w:hAnsi="Cambria"/>
          <w:sz w:val="20"/>
          <w:szCs w:val="20"/>
        </w:rPr>
        <w:t>142</w:t>
      </w:r>
      <w:r w:rsidRPr="00FF341E">
        <w:rPr>
          <w:rFonts w:ascii="Cambria" w:hAnsi="Cambria"/>
          <w:sz w:val="20"/>
          <w:szCs w:val="20"/>
        </w:rPr>
        <w:t xml:space="preserve"> m</w:t>
      </w:r>
    </w:p>
    <w:p w14:paraId="71C20FBD" w14:textId="77777777" w:rsidR="001E0240" w:rsidRPr="00242CC1" w:rsidRDefault="001E0240" w:rsidP="001E0240">
      <w:pPr>
        <w:spacing w:line="360" w:lineRule="auto"/>
        <w:rPr>
          <w:rFonts w:ascii="Cambria" w:eastAsiaTheme="minorEastAsia" w:hAnsi="Cambria"/>
          <w:color w:val="231815"/>
          <w:sz w:val="20"/>
          <w:szCs w:val="20"/>
          <w:u w:color="231815"/>
        </w:rPr>
      </w:pPr>
    </w:p>
    <w:p w14:paraId="3CE2BD8C" w14:textId="547A55B4" w:rsidR="001E0240" w:rsidRPr="00570305" w:rsidRDefault="001E0240" w:rsidP="001E0240">
      <w:pPr>
        <w:spacing w:line="360" w:lineRule="auto"/>
        <w:rPr>
          <w:rFonts w:ascii="Cambria" w:hAnsi="Cambria"/>
          <w:sz w:val="20"/>
          <w:szCs w:val="20"/>
        </w:rPr>
      </w:pPr>
      <w:r w:rsidRPr="00FF341E">
        <w:rPr>
          <w:rFonts w:ascii="Cambria" w:hAnsi="Cambria"/>
          <w:b/>
          <w:bCs/>
          <w:sz w:val="20"/>
          <w:szCs w:val="20"/>
        </w:rPr>
        <w:t>Principal</w:t>
      </w:r>
      <w:r w:rsidR="00477B28">
        <w:rPr>
          <w:rFonts w:ascii="Cambria" w:hAnsi="Cambria"/>
          <w:b/>
          <w:bCs/>
          <w:sz w:val="20"/>
          <w:szCs w:val="20"/>
        </w:rPr>
        <w:t xml:space="preserve"> Partner</w:t>
      </w:r>
      <w:r w:rsidRPr="00FF341E">
        <w:rPr>
          <w:rFonts w:ascii="Cambria" w:hAnsi="Cambria"/>
          <w:b/>
          <w:bCs/>
          <w:sz w:val="20"/>
          <w:szCs w:val="20"/>
        </w:rPr>
        <w:t>s in Charge:</w:t>
      </w:r>
      <w:r w:rsidRPr="00FF341E">
        <w:rPr>
          <w:rFonts w:ascii="Cambria" w:hAnsi="Cambria"/>
          <w:sz w:val="20"/>
          <w:szCs w:val="20"/>
        </w:rPr>
        <w:t xml:space="preserve"> Ma Yansong, Dang Qun, Yosuke Hayano</w:t>
      </w:r>
      <w:r w:rsidRPr="00FF341E">
        <w:rPr>
          <w:rFonts w:ascii="Cambria" w:hAnsi="Cambria"/>
          <w:sz w:val="20"/>
          <w:szCs w:val="20"/>
        </w:rPr>
        <w:br/>
      </w:r>
      <w:r w:rsidRPr="00FF341E">
        <w:rPr>
          <w:rFonts w:ascii="Cambria" w:hAnsi="Cambria"/>
          <w:b/>
          <w:sz w:val="20"/>
          <w:szCs w:val="20"/>
        </w:rPr>
        <w:t xml:space="preserve">Associate </w:t>
      </w:r>
      <w:r w:rsidR="00477B28">
        <w:rPr>
          <w:rFonts w:ascii="Cambria" w:hAnsi="Cambria"/>
          <w:b/>
          <w:sz w:val="20"/>
          <w:szCs w:val="20"/>
        </w:rPr>
        <w:t xml:space="preserve">Partners </w:t>
      </w:r>
      <w:bookmarkStart w:id="0" w:name="_GoBack"/>
      <w:bookmarkEnd w:id="0"/>
      <w:r w:rsidRPr="00FF341E">
        <w:rPr>
          <w:rFonts w:ascii="Cambria" w:hAnsi="Cambria"/>
          <w:b/>
          <w:sz w:val="20"/>
          <w:szCs w:val="20"/>
        </w:rPr>
        <w:t>in Charge:</w:t>
      </w:r>
      <w:r>
        <w:rPr>
          <w:rFonts w:ascii="Cambria" w:hAnsi="Cambria"/>
          <w:b/>
          <w:sz w:val="20"/>
          <w:szCs w:val="20"/>
        </w:rPr>
        <w:t xml:space="preserve"> </w:t>
      </w:r>
      <w:r>
        <w:rPr>
          <w:rFonts w:ascii="Cambria" w:hAnsi="Cambria"/>
          <w:sz w:val="20"/>
          <w:szCs w:val="20"/>
        </w:rPr>
        <w:t xml:space="preserve">Kin </w:t>
      </w:r>
      <w:r w:rsidRPr="00FF341E">
        <w:rPr>
          <w:rFonts w:ascii="Cambria" w:hAnsi="Cambria"/>
          <w:sz w:val="20"/>
          <w:szCs w:val="20"/>
        </w:rPr>
        <w:t>Li,</w:t>
      </w:r>
      <w:r>
        <w:rPr>
          <w:rFonts w:ascii="Cambria" w:hAnsi="Cambria"/>
          <w:sz w:val="20"/>
          <w:szCs w:val="20"/>
        </w:rPr>
        <w:t xml:space="preserve"> Liu </w:t>
      </w:r>
      <w:proofErr w:type="spellStart"/>
      <w:r>
        <w:rPr>
          <w:rFonts w:ascii="Cambria" w:hAnsi="Cambria"/>
          <w:sz w:val="20"/>
          <w:szCs w:val="20"/>
        </w:rPr>
        <w:t>Huiying</w:t>
      </w:r>
      <w:proofErr w:type="spellEnd"/>
      <w:r>
        <w:rPr>
          <w:rFonts w:ascii="Cambria" w:hAnsi="Cambria"/>
          <w:sz w:val="20"/>
          <w:szCs w:val="20"/>
        </w:rPr>
        <w:t xml:space="preserve">, </w:t>
      </w:r>
    </w:p>
    <w:p w14:paraId="618E6F4F" w14:textId="77777777" w:rsidR="001E0240" w:rsidRDefault="001E0240" w:rsidP="001E0240">
      <w:pPr>
        <w:spacing w:line="360" w:lineRule="auto"/>
        <w:contextualSpacing/>
        <w:rPr>
          <w:rFonts w:ascii="Cambria" w:hAnsi="Cambria"/>
          <w:sz w:val="20"/>
          <w:szCs w:val="20"/>
        </w:rPr>
      </w:pPr>
      <w:r w:rsidRPr="00FF341E">
        <w:rPr>
          <w:rFonts w:ascii="Cambria" w:hAnsi="Cambria"/>
          <w:b/>
          <w:bCs/>
          <w:sz w:val="20"/>
          <w:szCs w:val="20"/>
        </w:rPr>
        <w:t xml:space="preserve">Team: </w:t>
      </w:r>
      <w:r>
        <w:rPr>
          <w:rFonts w:ascii="Cambria" w:hAnsi="Cambria"/>
          <w:sz w:val="20"/>
          <w:szCs w:val="20"/>
        </w:rPr>
        <w:t>Fu</w:t>
      </w:r>
      <w:r w:rsidRPr="00FF341E">
        <w:rPr>
          <w:rFonts w:ascii="Cambria" w:hAnsi="Cambria"/>
          <w:sz w:val="20"/>
          <w:szCs w:val="20"/>
        </w:rPr>
        <w:t xml:space="preserve"> </w:t>
      </w:r>
      <w:proofErr w:type="spellStart"/>
      <w:r w:rsidRPr="00FF341E">
        <w:rPr>
          <w:rFonts w:ascii="Cambria" w:hAnsi="Cambria"/>
          <w:sz w:val="20"/>
          <w:szCs w:val="20"/>
        </w:rPr>
        <w:t>Changrui</w:t>
      </w:r>
      <w:proofErr w:type="spellEnd"/>
      <w:r w:rsidRPr="00FF341E">
        <w:rPr>
          <w:rFonts w:ascii="Cambria" w:hAnsi="Cambria"/>
          <w:sz w:val="20"/>
          <w:szCs w:val="20"/>
        </w:rPr>
        <w:t xml:space="preserve">, </w:t>
      </w:r>
      <w:r>
        <w:rPr>
          <w:rFonts w:ascii="Cambria" w:hAnsi="Cambria"/>
          <w:sz w:val="20"/>
          <w:szCs w:val="20"/>
        </w:rPr>
        <w:t>Zhao</w:t>
      </w:r>
      <w:r w:rsidRPr="00FF341E">
        <w:rPr>
          <w:rFonts w:ascii="Cambria" w:hAnsi="Cambria"/>
          <w:sz w:val="20"/>
          <w:szCs w:val="20"/>
        </w:rPr>
        <w:t xml:space="preserve"> Wei,</w:t>
      </w:r>
      <w:r>
        <w:rPr>
          <w:rFonts w:ascii="Cambria" w:hAnsi="Cambria"/>
          <w:sz w:val="20"/>
          <w:szCs w:val="20"/>
        </w:rPr>
        <w:t xml:space="preserve"> Li</w:t>
      </w:r>
      <w:r w:rsidRPr="00FF341E">
        <w:rPr>
          <w:rFonts w:ascii="Cambria" w:hAnsi="Cambria"/>
          <w:sz w:val="20"/>
          <w:szCs w:val="20"/>
        </w:rPr>
        <w:t xml:space="preserve"> </w:t>
      </w:r>
      <w:proofErr w:type="spellStart"/>
      <w:r w:rsidRPr="00FF341E">
        <w:rPr>
          <w:rFonts w:ascii="Cambria" w:hAnsi="Cambria"/>
          <w:sz w:val="20"/>
          <w:szCs w:val="20"/>
        </w:rPr>
        <w:t>Guangchong</w:t>
      </w:r>
      <w:proofErr w:type="spellEnd"/>
      <w:r w:rsidRPr="00FF341E">
        <w:rPr>
          <w:rFonts w:ascii="Cambria" w:hAnsi="Cambria"/>
          <w:sz w:val="20"/>
          <w:szCs w:val="20"/>
        </w:rPr>
        <w:t>,</w:t>
      </w:r>
      <w:r>
        <w:rPr>
          <w:rFonts w:ascii="Cambria" w:hAnsi="Cambria"/>
          <w:sz w:val="20"/>
          <w:szCs w:val="20"/>
        </w:rPr>
        <w:t xml:space="preserve"> Lin</w:t>
      </w:r>
      <w:r w:rsidRPr="00FF341E">
        <w:rPr>
          <w:rFonts w:ascii="Cambria" w:hAnsi="Cambria"/>
          <w:sz w:val="20"/>
          <w:szCs w:val="20"/>
        </w:rPr>
        <w:t xml:space="preserve"> </w:t>
      </w:r>
      <w:proofErr w:type="spellStart"/>
      <w:r w:rsidRPr="00FF341E">
        <w:rPr>
          <w:rFonts w:ascii="Cambria" w:hAnsi="Cambria"/>
          <w:sz w:val="20"/>
          <w:szCs w:val="20"/>
        </w:rPr>
        <w:t>Guomin</w:t>
      </w:r>
      <w:proofErr w:type="spellEnd"/>
      <w:r w:rsidRPr="00FF341E">
        <w:rPr>
          <w:rFonts w:ascii="Cambria" w:hAnsi="Cambria"/>
          <w:sz w:val="20"/>
          <w:szCs w:val="20"/>
        </w:rPr>
        <w:t xml:space="preserve">, </w:t>
      </w:r>
      <w:proofErr w:type="spellStart"/>
      <w:r w:rsidRPr="00FF341E">
        <w:rPr>
          <w:rFonts w:ascii="Cambria" w:hAnsi="Cambria"/>
          <w:sz w:val="20"/>
          <w:szCs w:val="20"/>
        </w:rPr>
        <w:t>Bennet</w:t>
      </w:r>
      <w:proofErr w:type="spellEnd"/>
      <w:r w:rsidRPr="00FF341E">
        <w:rPr>
          <w:rFonts w:ascii="Cambria" w:hAnsi="Cambria"/>
          <w:sz w:val="20"/>
          <w:szCs w:val="20"/>
        </w:rPr>
        <w:t xml:space="preserve"> Hu Po-Kang, </w:t>
      </w:r>
      <w:r>
        <w:rPr>
          <w:rFonts w:ascii="Cambria" w:hAnsi="Cambria"/>
          <w:sz w:val="20"/>
          <w:szCs w:val="20"/>
        </w:rPr>
        <w:t xml:space="preserve">Nathan </w:t>
      </w:r>
      <w:proofErr w:type="spellStart"/>
      <w:r>
        <w:rPr>
          <w:rFonts w:ascii="Cambria" w:hAnsi="Cambria"/>
          <w:sz w:val="20"/>
          <w:szCs w:val="20"/>
        </w:rPr>
        <w:t>Kiatkulpiboone</w:t>
      </w:r>
      <w:proofErr w:type="spellEnd"/>
      <w:r>
        <w:rPr>
          <w:rFonts w:ascii="Cambria" w:hAnsi="Cambria"/>
          <w:sz w:val="20"/>
          <w:szCs w:val="20"/>
        </w:rPr>
        <w:t>, Yang</w:t>
      </w:r>
      <w:r w:rsidRPr="00FF341E">
        <w:rPr>
          <w:rFonts w:ascii="Cambria" w:hAnsi="Cambria"/>
          <w:sz w:val="20"/>
          <w:szCs w:val="20"/>
        </w:rPr>
        <w:t xml:space="preserve"> </w:t>
      </w:r>
      <w:proofErr w:type="spellStart"/>
      <w:r w:rsidRPr="00FF341E">
        <w:rPr>
          <w:rFonts w:ascii="Cambria" w:hAnsi="Cambria"/>
          <w:sz w:val="20"/>
          <w:szCs w:val="20"/>
        </w:rPr>
        <w:t>Jie</w:t>
      </w:r>
      <w:proofErr w:type="spellEnd"/>
      <w:r w:rsidRPr="00FF341E">
        <w:rPr>
          <w:rFonts w:ascii="Cambria" w:hAnsi="Cambria"/>
          <w:sz w:val="20"/>
          <w:szCs w:val="20"/>
        </w:rPr>
        <w:t>,</w:t>
      </w:r>
      <w:r>
        <w:rPr>
          <w:rFonts w:ascii="Cambria" w:hAnsi="Cambria"/>
          <w:sz w:val="20"/>
          <w:szCs w:val="20"/>
        </w:rPr>
        <w:t xml:space="preserve"> </w:t>
      </w:r>
      <w:r w:rsidRPr="00FF341E">
        <w:rPr>
          <w:rFonts w:ascii="Cambria" w:hAnsi="Cambria"/>
          <w:sz w:val="20"/>
          <w:szCs w:val="20"/>
        </w:rPr>
        <w:t xml:space="preserve">Julian Sattler, </w:t>
      </w:r>
      <w:proofErr w:type="spellStart"/>
      <w:r w:rsidRPr="00FF341E">
        <w:rPr>
          <w:rFonts w:ascii="Cambria" w:hAnsi="Cambria"/>
          <w:sz w:val="20"/>
          <w:szCs w:val="20"/>
        </w:rPr>
        <w:t>Younjin</w:t>
      </w:r>
      <w:proofErr w:type="spellEnd"/>
      <w:r w:rsidRPr="00FF341E">
        <w:rPr>
          <w:rFonts w:ascii="Cambria" w:hAnsi="Cambria"/>
          <w:sz w:val="20"/>
          <w:szCs w:val="20"/>
        </w:rPr>
        <w:t xml:space="preserve"> Park, </w:t>
      </w:r>
      <w:r>
        <w:rPr>
          <w:rFonts w:ascii="Cambria" w:hAnsi="Cambria"/>
          <w:sz w:val="20"/>
          <w:szCs w:val="20"/>
        </w:rPr>
        <w:t>Zhu</w:t>
      </w:r>
      <w:r w:rsidRPr="00FF341E">
        <w:rPr>
          <w:rFonts w:ascii="Cambria" w:hAnsi="Cambria"/>
          <w:sz w:val="20"/>
          <w:szCs w:val="20"/>
        </w:rPr>
        <w:t xml:space="preserve"> </w:t>
      </w:r>
      <w:proofErr w:type="spellStart"/>
      <w:r w:rsidRPr="00FF341E">
        <w:rPr>
          <w:rFonts w:ascii="Cambria" w:hAnsi="Cambria"/>
          <w:sz w:val="20"/>
          <w:szCs w:val="20"/>
        </w:rPr>
        <w:t>Jinglu</w:t>
      </w:r>
      <w:proofErr w:type="spellEnd"/>
      <w:r w:rsidRPr="00FF341E">
        <w:rPr>
          <w:rFonts w:ascii="Cambria" w:hAnsi="Cambria"/>
          <w:sz w:val="20"/>
          <w:szCs w:val="20"/>
        </w:rPr>
        <w:t xml:space="preserve">, </w:t>
      </w:r>
      <w:proofErr w:type="spellStart"/>
      <w:r>
        <w:rPr>
          <w:rFonts w:ascii="Cambria" w:hAnsi="Cambria"/>
          <w:sz w:val="20"/>
          <w:szCs w:val="20"/>
        </w:rPr>
        <w:t>Xue</w:t>
      </w:r>
      <w:proofErr w:type="spellEnd"/>
      <w:r>
        <w:rPr>
          <w:rFonts w:ascii="Cambria" w:hAnsi="Cambria"/>
          <w:sz w:val="20"/>
          <w:szCs w:val="20"/>
        </w:rPr>
        <w:t xml:space="preserve"> Yan, Zheng</w:t>
      </w:r>
      <w:r w:rsidRPr="00570305">
        <w:rPr>
          <w:rFonts w:ascii="Cambria" w:hAnsi="Cambria"/>
          <w:sz w:val="20"/>
          <w:szCs w:val="20"/>
        </w:rPr>
        <w:t xml:space="preserve"> Fang, Matteo </w:t>
      </w:r>
      <w:proofErr w:type="spellStart"/>
      <w:r w:rsidRPr="00570305">
        <w:rPr>
          <w:rFonts w:ascii="Cambria" w:hAnsi="Cambria"/>
          <w:sz w:val="20"/>
          <w:szCs w:val="20"/>
        </w:rPr>
        <w:t>Vergano</w:t>
      </w:r>
      <w:proofErr w:type="spellEnd"/>
      <w:r w:rsidRPr="00570305">
        <w:rPr>
          <w:rFonts w:ascii="Cambria" w:hAnsi="Cambria"/>
          <w:sz w:val="20"/>
          <w:szCs w:val="20"/>
        </w:rPr>
        <w:t>, Wing Lun</w:t>
      </w:r>
      <w:r>
        <w:rPr>
          <w:rFonts w:ascii="Cambria" w:hAnsi="Cambria"/>
          <w:sz w:val="20"/>
          <w:szCs w:val="20"/>
        </w:rPr>
        <w:t>g Peng, Gustavo Maya, Li</w:t>
      </w:r>
      <w:r w:rsidRPr="00570305">
        <w:rPr>
          <w:rFonts w:ascii="Cambria" w:hAnsi="Cambria"/>
          <w:sz w:val="20"/>
          <w:szCs w:val="20"/>
        </w:rPr>
        <w:t xml:space="preserve"> </w:t>
      </w:r>
      <w:proofErr w:type="spellStart"/>
      <w:r w:rsidRPr="00570305">
        <w:rPr>
          <w:rFonts w:ascii="Cambria" w:hAnsi="Cambria"/>
          <w:sz w:val="20"/>
          <w:szCs w:val="20"/>
        </w:rPr>
        <w:t>Yunlong</w:t>
      </w:r>
      <w:proofErr w:type="spellEnd"/>
      <w:r w:rsidRPr="00570305">
        <w:rPr>
          <w:rFonts w:ascii="Cambria" w:hAnsi="Cambria"/>
          <w:sz w:val="20"/>
          <w:szCs w:val="20"/>
        </w:rPr>
        <w:t xml:space="preserve">, Tiffany </w:t>
      </w:r>
      <w:proofErr w:type="spellStart"/>
      <w:r w:rsidRPr="00570305">
        <w:rPr>
          <w:rFonts w:ascii="Cambria" w:hAnsi="Cambria"/>
          <w:sz w:val="20"/>
          <w:szCs w:val="20"/>
        </w:rPr>
        <w:t>Dahlen</w:t>
      </w:r>
      <w:proofErr w:type="spellEnd"/>
      <w:r w:rsidRPr="00570305">
        <w:rPr>
          <w:rFonts w:ascii="Cambria" w:hAnsi="Cambria"/>
          <w:sz w:val="20"/>
          <w:szCs w:val="20"/>
        </w:rPr>
        <w:t xml:space="preserve">, </w:t>
      </w:r>
      <w:proofErr w:type="spellStart"/>
      <w:r w:rsidRPr="00570305">
        <w:rPr>
          <w:rFonts w:ascii="Cambria" w:hAnsi="Cambria"/>
          <w:sz w:val="20"/>
          <w:szCs w:val="20"/>
        </w:rPr>
        <w:t>Gustaaf</w:t>
      </w:r>
      <w:proofErr w:type="spellEnd"/>
      <w:r w:rsidRPr="00570305">
        <w:rPr>
          <w:rFonts w:ascii="Cambria" w:hAnsi="Cambria"/>
          <w:sz w:val="20"/>
          <w:szCs w:val="20"/>
        </w:rPr>
        <w:t xml:space="preserve"> Alfred Van </w:t>
      </w:r>
      <w:proofErr w:type="spellStart"/>
      <w:r w:rsidRPr="00570305">
        <w:rPr>
          <w:rFonts w:ascii="Cambria" w:hAnsi="Cambria"/>
          <w:sz w:val="20"/>
          <w:szCs w:val="20"/>
        </w:rPr>
        <w:t>Staveren</w:t>
      </w:r>
      <w:proofErr w:type="spellEnd"/>
    </w:p>
    <w:p w14:paraId="30512688" w14:textId="77777777" w:rsidR="001E0240" w:rsidRDefault="001E0240" w:rsidP="001E0240">
      <w:pPr>
        <w:spacing w:line="360" w:lineRule="auto"/>
        <w:contextualSpacing/>
        <w:rPr>
          <w:rFonts w:ascii="Cambria" w:hAnsi="Cambria"/>
          <w:sz w:val="20"/>
          <w:szCs w:val="20"/>
        </w:rPr>
      </w:pPr>
    </w:p>
    <w:p w14:paraId="343FFA69" w14:textId="77777777" w:rsidR="001E0240" w:rsidRPr="00FF341E" w:rsidRDefault="001E0240" w:rsidP="001E0240">
      <w:pPr>
        <w:spacing w:line="360" w:lineRule="auto"/>
        <w:contextualSpacing/>
        <w:rPr>
          <w:rFonts w:ascii="Cambria" w:hAnsi="Cambria"/>
          <w:sz w:val="20"/>
          <w:szCs w:val="20"/>
        </w:rPr>
      </w:pPr>
      <w:r>
        <w:rPr>
          <w:rFonts w:ascii="Cambria" w:hAnsi="Cambria"/>
          <w:b/>
          <w:sz w:val="20"/>
          <w:szCs w:val="20"/>
        </w:rPr>
        <w:t>Client</w:t>
      </w:r>
      <w:r w:rsidRPr="00444CEA">
        <w:rPr>
          <w:rFonts w:ascii="Cambria" w:hAnsi="Cambria"/>
          <w:b/>
          <w:sz w:val="20"/>
          <w:szCs w:val="20"/>
        </w:rPr>
        <w:t>:</w:t>
      </w:r>
      <w:r w:rsidRPr="00444CEA">
        <w:rPr>
          <w:rFonts w:ascii="Cambria" w:hAnsi="Cambria"/>
          <w:sz w:val="20"/>
          <w:szCs w:val="20"/>
        </w:rPr>
        <w:t xml:space="preserve"> Smart-hero (HK) Investment Development Limited</w:t>
      </w:r>
    </w:p>
    <w:p w14:paraId="1576612B" w14:textId="77777777" w:rsidR="001E0240" w:rsidRDefault="001E0240" w:rsidP="001E0240">
      <w:pPr>
        <w:spacing w:line="360" w:lineRule="auto"/>
        <w:rPr>
          <w:rFonts w:ascii="Cambria" w:hAnsi="Cambria"/>
          <w:b/>
          <w:bCs/>
          <w:sz w:val="20"/>
          <w:szCs w:val="20"/>
        </w:rPr>
      </w:pPr>
      <w:r>
        <w:rPr>
          <w:rFonts w:ascii="Cambria" w:hAnsi="Cambria"/>
          <w:b/>
          <w:bCs/>
          <w:sz w:val="20"/>
          <w:szCs w:val="20"/>
        </w:rPr>
        <w:t xml:space="preserve">Executive Architects: </w:t>
      </w:r>
      <w:r>
        <w:rPr>
          <w:rFonts w:ascii="Cambria" w:hAnsi="Cambria"/>
          <w:bCs/>
          <w:sz w:val="20"/>
          <w:szCs w:val="20"/>
        </w:rPr>
        <w:t xml:space="preserve">CCDI </w:t>
      </w:r>
      <w:r w:rsidRPr="00FF341E">
        <w:rPr>
          <w:rFonts w:ascii="Cambria" w:hAnsi="Cambria"/>
          <w:bCs/>
          <w:sz w:val="20"/>
          <w:szCs w:val="20"/>
        </w:rPr>
        <w:t>Group</w:t>
      </w:r>
      <w:r>
        <w:rPr>
          <w:rFonts w:ascii="Cambria" w:hAnsi="Cambria"/>
          <w:b/>
          <w:bCs/>
          <w:sz w:val="20"/>
          <w:szCs w:val="20"/>
        </w:rPr>
        <w:br/>
      </w:r>
      <w:r w:rsidRPr="00FF341E">
        <w:rPr>
          <w:rFonts w:ascii="Cambria" w:hAnsi="Cambria"/>
          <w:b/>
          <w:bCs/>
          <w:sz w:val="20"/>
          <w:szCs w:val="20"/>
        </w:rPr>
        <w:t xml:space="preserve">Façade Consultant: </w:t>
      </w:r>
      <w:r>
        <w:rPr>
          <w:rFonts w:ascii="Cambria" w:hAnsi="Cambria"/>
          <w:sz w:val="20"/>
          <w:szCs w:val="20"/>
        </w:rPr>
        <w:t>RFR Asia</w:t>
      </w:r>
      <w:r>
        <w:rPr>
          <w:rFonts w:ascii="Cambria" w:hAnsi="Cambria"/>
          <w:sz w:val="20"/>
          <w:szCs w:val="20"/>
        </w:rPr>
        <w:br/>
      </w:r>
      <w:r w:rsidRPr="00444CEA">
        <w:rPr>
          <w:rFonts w:ascii="Cambria" w:hAnsi="Cambria"/>
          <w:b/>
          <w:sz w:val="20"/>
          <w:szCs w:val="20"/>
        </w:rPr>
        <w:t>Interior Design:</w:t>
      </w:r>
      <w:r w:rsidRPr="00444CEA">
        <w:rPr>
          <w:rFonts w:ascii="Cambria" w:hAnsi="Cambria"/>
          <w:sz w:val="20"/>
          <w:szCs w:val="20"/>
        </w:rPr>
        <w:t xml:space="preserve"> MADA </w:t>
      </w:r>
      <w:proofErr w:type="spellStart"/>
      <w:r w:rsidRPr="00444CEA">
        <w:rPr>
          <w:rFonts w:ascii="Cambria" w:hAnsi="Cambria"/>
          <w:sz w:val="20"/>
          <w:szCs w:val="20"/>
        </w:rPr>
        <w:t>s.p.a.m</w:t>
      </w:r>
      <w:proofErr w:type="spellEnd"/>
      <w:proofErr w:type="gramStart"/>
      <w:r w:rsidRPr="00444CEA">
        <w:rPr>
          <w:rFonts w:ascii="Cambria" w:hAnsi="Cambria"/>
          <w:sz w:val="20"/>
          <w:szCs w:val="20"/>
        </w:rPr>
        <w:t>.</w:t>
      </w:r>
      <w:proofErr w:type="gramEnd"/>
      <w:r>
        <w:rPr>
          <w:rFonts w:ascii="Cambria" w:hAnsi="Cambria"/>
          <w:sz w:val="20"/>
          <w:szCs w:val="20"/>
        </w:rPr>
        <w:br/>
      </w:r>
      <w:r>
        <w:rPr>
          <w:rFonts w:ascii="Cambria" w:hAnsi="Cambria"/>
          <w:b/>
          <w:sz w:val="20"/>
          <w:szCs w:val="20"/>
        </w:rPr>
        <w:t>Graphic</w:t>
      </w:r>
      <w:r w:rsidRPr="00444CEA">
        <w:rPr>
          <w:rFonts w:ascii="Cambria" w:hAnsi="Cambria"/>
          <w:b/>
          <w:sz w:val="20"/>
          <w:szCs w:val="20"/>
        </w:rPr>
        <w:t xml:space="preserve"> Design:</w:t>
      </w:r>
      <w:r w:rsidRPr="00444CEA">
        <w:rPr>
          <w:rFonts w:ascii="Cambria" w:hAnsi="Cambria"/>
          <w:sz w:val="20"/>
          <w:szCs w:val="20"/>
        </w:rPr>
        <w:t xml:space="preserve"> </w:t>
      </w:r>
      <w:r>
        <w:rPr>
          <w:rFonts w:ascii="Cambria" w:hAnsi="Cambria"/>
          <w:sz w:val="20"/>
          <w:szCs w:val="20"/>
        </w:rPr>
        <w:t>Kenya Hara + NDC China</w:t>
      </w:r>
    </w:p>
    <w:p w14:paraId="2FAE15B5" w14:textId="5091F298" w:rsidR="00702496" w:rsidRPr="001E0240" w:rsidRDefault="001E0240" w:rsidP="001E0240">
      <w:pPr>
        <w:spacing w:line="360" w:lineRule="auto"/>
        <w:rPr>
          <w:rFonts w:ascii="Cambria" w:eastAsiaTheme="minorEastAsia" w:hAnsi="Cambria"/>
          <w:b/>
          <w:bCs/>
          <w:sz w:val="20"/>
          <w:szCs w:val="20"/>
        </w:rPr>
      </w:pPr>
      <w:r w:rsidRPr="00FF341E">
        <w:rPr>
          <w:rFonts w:ascii="Cambria" w:hAnsi="Cambria"/>
          <w:b/>
          <w:bCs/>
          <w:sz w:val="20"/>
          <w:szCs w:val="20"/>
        </w:rPr>
        <w:t xml:space="preserve">Landscape Design: </w:t>
      </w:r>
      <w:r w:rsidR="00EB4306" w:rsidRPr="00EB4306">
        <w:rPr>
          <w:rFonts w:ascii="Cambria" w:hAnsi="Cambria"/>
          <w:sz w:val="20"/>
          <w:szCs w:val="20"/>
        </w:rPr>
        <w:t>Greentown Akin Landscape Architecture Co., Ltd.</w:t>
      </w:r>
      <w:r>
        <w:rPr>
          <w:rFonts w:ascii="Cambria" w:hAnsi="Cambria"/>
          <w:sz w:val="20"/>
          <w:szCs w:val="20"/>
        </w:rPr>
        <w:br/>
      </w:r>
      <w:r w:rsidRPr="0041513E">
        <w:rPr>
          <w:rFonts w:ascii="Cambria" w:hAnsi="Cambria"/>
          <w:b/>
          <w:sz w:val="20"/>
          <w:szCs w:val="20"/>
        </w:rPr>
        <w:t>Interior Lighting Consultant:</w:t>
      </w:r>
      <w:r w:rsidRPr="0041513E">
        <w:rPr>
          <w:rFonts w:ascii="Cambria" w:hAnsi="Cambria"/>
          <w:sz w:val="20"/>
          <w:szCs w:val="20"/>
        </w:rPr>
        <w:t xml:space="preserve"> M&amp;W Lighting Limited</w:t>
      </w:r>
      <w:r w:rsidRPr="0041513E">
        <w:rPr>
          <w:rFonts w:ascii="Cambria" w:hAnsi="Cambria"/>
          <w:sz w:val="20"/>
          <w:szCs w:val="20"/>
        </w:rPr>
        <w:br/>
      </w:r>
      <w:r w:rsidRPr="0041513E">
        <w:rPr>
          <w:rFonts w:ascii="Cambria" w:hAnsi="Cambria"/>
          <w:b/>
          <w:sz w:val="20"/>
          <w:szCs w:val="20"/>
        </w:rPr>
        <w:t>Landscape Lighting Consultant:</w:t>
      </w:r>
      <w:r>
        <w:rPr>
          <w:rFonts w:ascii="Cambria" w:hAnsi="Cambria"/>
          <w:sz w:val="20"/>
          <w:szCs w:val="20"/>
        </w:rPr>
        <w:t xml:space="preserve"> </w:t>
      </w:r>
      <w:r w:rsidRPr="0041513E">
        <w:rPr>
          <w:rFonts w:ascii="Cambria" w:hAnsi="Cambria"/>
          <w:sz w:val="20"/>
          <w:szCs w:val="20"/>
        </w:rPr>
        <w:t xml:space="preserve">Beijing </w:t>
      </w:r>
      <w:proofErr w:type="spellStart"/>
      <w:r w:rsidRPr="0041513E">
        <w:rPr>
          <w:rFonts w:ascii="Cambria" w:hAnsi="Cambria"/>
          <w:sz w:val="20"/>
          <w:szCs w:val="20"/>
        </w:rPr>
        <w:t>Junhao</w:t>
      </w:r>
      <w:proofErr w:type="spellEnd"/>
      <w:r w:rsidRPr="0041513E">
        <w:rPr>
          <w:rFonts w:ascii="Cambria" w:hAnsi="Cambria"/>
          <w:sz w:val="20"/>
          <w:szCs w:val="20"/>
        </w:rPr>
        <w:t xml:space="preserve"> Lighting Design Co., Ltd</w:t>
      </w:r>
      <w:r>
        <w:rPr>
          <w:rFonts w:ascii="Cambria" w:hAnsi="Cambria"/>
          <w:sz w:val="20"/>
          <w:szCs w:val="20"/>
        </w:rPr>
        <w:br/>
      </w:r>
      <w:r>
        <w:rPr>
          <w:rFonts w:ascii="Cambria" w:hAnsi="Cambria"/>
          <w:b/>
          <w:sz w:val="20"/>
          <w:szCs w:val="20"/>
        </w:rPr>
        <w:t xml:space="preserve">LEED Certification Consultant: </w:t>
      </w:r>
      <w:r>
        <w:rPr>
          <w:rFonts w:ascii="Cambria" w:hAnsi="Cambria"/>
          <w:sz w:val="20"/>
          <w:szCs w:val="20"/>
        </w:rPr>
        <w:t>Shenzhen Institute of Building Research Co., Ltd.</w:t>
      </w:r>
    </w:p>
    <w:sectPr w:rsidR="00702496" w:rsidRPr="001E0240" w:rsidSect="000E682F">
      <w:headerReference w:type="default" r:id="rId8"/>
      <w:pgSz w:w="11909" w:h="16834" w:code="9"/>
      <w:pgMar w:top="1712" w:right="720" w:bottom="720" w:left="902" w:header="73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1047E" w14:textId="77777777" w:rsidR="005E3819" w:rsidRDefault="005E3819" w:rsidP="00880783">
      <w:r>
        <w:separator/>
      </w:r>
    </w:p>
  </w:endnote>
  <w:endnote w:type="continuationSeparator" w:id="0">
    <w:p w14:paraId="741FCF32" w14:textId="77777777" w:rsidR="005E3819" w:rsidRDefault="005E3819" w:rsidP="0088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8Pin Matrix">
    <w:altName w:val="Courier New"/>
    <w:charset w:val="00"/>
    <w:family w:val="auto"/>
    <w:pitch w:val="variable"/>
    <w:sig w:usb0="00000083" w:usb1="00000000" w:usb2="00000000" w:usb3="00000000" w:csb0="00000009"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宋体"/>
    <w:charset w:val="86"/>
    <w:family w:val="auto"/>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50CE9" w14:textId="77777777" w:rsidR="005E3819" w:rsidRDefault="005E3819" w:rsidP="00880783">
      <w:r>
        <w:separator/>
      </w:r>
    </w:p>
  </w:footnote>
  <w:footnote w:type="continuationSeparator" w:id="0">
    <w:p w14:paraId="2F5CECCC" w14:textId="77777777" w:rsidR="005E3819" w:rsidRDefault="005E3819" w:rsidP="00880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CE214" w14:textId="77777777" w:rsidR="0009357C" w:rsidRDefault="003529BF" w:rsidP="00070F1B">
    <w:pPr>
      <w:pStyle w:val="Header"/>
      <w:pBdr>
        <w:bottom w:val="none" w:sz="0" w:space="0" w:color="auto"/>
      </w:pBdr>
    </w:pPr>
    <w:r>
      <w:rPr>
        <w:noProof/>
      </w:rPr>
      <w:drawing>
        <wp:anchor distT="0" distB="0" distL="114300" distR="114300" simplePos="0" relativeHeight="251658240" behindDoc="1" locked="0" layoutInCell="1" allowOverlap="1" wp14:anchorId="4416187E" wp14:editId="1EB67C88">
          <wp:simplePos x="0" y="0"/>
          <wp:positionH relativeFrom="page">
            <wp:posOffset>-635</wp:posOffset>
          </wp:positionH>
          <wp:positionV relativeFrom="paragraph">
            <wp:posOffset>-464185</wp:posOffset>
          </wp:positionV>
          <wp:extent cx="7553325" cy="10679222"/>
          <wp:effectExtent l="0" t="0" r="0" b="8255"/>
          <wp:wrapNone/>
          <wp:docPr id="2" name="Picture 2" descr="C:\Users\win\Desktop\letterhead\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esktop\letterhead\A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067922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417"/>
    <w:multiLevelType w:val="hybridMultilevel"/>
    <w:tmpl w:val="C7DA72B4"/>
    <w:lvl w:ilvl="0" w:tplc="C84472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E20F6"/>
    <w:multiLevelType w:val="hybridMultilevel"/>
    <w:tmpl w:val="AFA03966"/>
    <w:lvl w:ilvl="0" w:tplc="9986304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BC0CC4"/>
    <w:multiLevelType w:val="hybridMultilevel"/>
    <w:tmpl w:val="C7823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E58DD"/>
    <w:multiLevelType w:val="hybridMultilevel"/>
    <w:tmpl w:val="953EE360"/>
    <w:lvl w:ilvl="0" w:tplc="04090013">
      <w:start w:val="1"/>
      <w:numFmt w:val="chineseCountingThousand"/>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596243"/>
    <w:multiLevelType w:val="hybridMultilevel"/>
    <w:tmpl w:val="524C91A8"/>
    <w:lvl w:ilvl="0" w:tplc="ADDA1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B34533"/>
    <w:multiLevelType w:val="hybridMultilevel"/>
    <w:tmpl w:val="D3F26BA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2F571E"/>
    <w:multiLevelType w:val="hybridMultilevel"/>
    <w:tmpl w:val="C8502860"/>
    <w:lvl w:ilvl="0" w:tplc="F6305AD6">
      <w:start w:val="1"/>
      <w:numFmt w:val="bullet"/>
      <w:lvlText w:val="-"/>
      <w:lvlJc w:val="left"/>
      <w:pPr>
        <w:ind w:left="720" w:hanging="360"/>
      </w:pPr>
      <w:rPr>
        <w:rFonts w:ascii="微软雅黑" w:eastAsia="微软雅黑" w:hAnsi="微软雅黑"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65AD0"/>
    <w:multiLevelType w:val="hybridMultilevel"/>
    <w:tmpl w:val="524C91A8"/>
    <w:lvl w:ilvl="0" w:tplc="ADDA1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4216CE"/>
    <w:multiLevelType w:val="hybridMultilevel"/>
    <w:tmpl w:val="1E5C1C50"/>
    <w:lvl w:ilvl="0" w:tplc="04090001">
      <w:start w:val="1"/>
      <w:numFmt w:val="bullet"/>
      <w:lvlText w:val=""/>
      <w:lvlJc w:val="left"/>
      <w:pPr>
        <w:ind w:left="846" w:hanging="420"/>
      </w:pPr>
      <w:rPr>
        <w:rFonts w:ascii="Wingdings" w:hAnsi="Wingdings" w:hint="default"/>
      </w:rPr>
    </w:lvl>
    <w:lvl w:ilvl="1" w:tplc="04090019" w:tentative="1">
      <w:start w:val="1"/>
      <w:numFmt w:val="lowerLetter"/>
      <w:lvlText w:val="%2)"/>
      <w:lvlJc w:val="left"/>
      <w:pPr>
        <w:ind w:left="557" w:hanging="420"/>
      </w:pPr>
    </w:lvl>
    <w:lvl w:ilvl="2" w:tplc="0409001B" w:tentative="1">
      <w:start w:val="1"/>
      <w:numFmt w:val="lowerRoman"/>
      <w:lvlText w:val="%3."/>
      <w:lvlJc w:val="right"/>
      <w:pPr>
        <w:ind w:left="977" w:hanging="420"/>
      </w:pPr>
    </w:lvl>
    <w:lvl w:ilvl="3" w:tplc="0409000F" w:tentative="1">
      <w:start w:val="1"/>
      <w:numFmt w:val="decimal"/>
      <w:lvlText w:val="%4."/>
      <w:lvlJc w:val="left"/>
      <w:pPr>
        <w:ind w:left="1397" w:hanging="420"/>
      </w:pPr>
    </w:lvl>
    <w:lvl w:ilvl="4" w:tplc="04090019" w:tentative="1">
      <w:start w:val="1"/>
      <w:numFmt w:val="lowerLetter"/>
      <w:lvlText w:val="%5)"/>
      <w:lvlJc w:val="left"/>
      <w:pPr>
        <w:ind w:left="1817" w:hanging="420"/>
      </w:pPr>
    </w:lvl>
    <w:lvl w:ilvl="5" w:tplc="0409001B" w:tentative="1">
      <w:start w:val="1"/>
      <w:numFmt w:val="lowerRoman"/>
      <w:lvlText w:val="%6."/>
      <w:lvlJc w:val="right"/>
      <w:pPr>
        <w:ind w:left="2237" w:hanging="420"/>
      </w:pPr>
    </w:lvl>
    <w:lvl w:ilvl="6" w:tplc="0409000F" w:tentative="1">
      <w:start w:val="1"/>
      <w:numFmt w:val="decimal"/>
      <w:lvlText w:val="%7."/>
      <w:lvlJc w:val="left"/>
      <w:pPr>
        <w:ind w:left="2657" w:hanging="420"/>
      </w:pPr>
    </w:lvl>
    <w:lvl w:ilvl="7" w:tplc="04090019" w:tentative="1">
      <w:start w:val="1"/>
      <w:numFmt w:val="lowerLetter"/>
      <w:lvlText w:val="%8)"/>
      <w:lvlJc w:val="left"/>
      <w:pPr>
        <w:ind w:left="3077" w:hanging="420"/>
      </w:pPr>
    </w:lvl>
    <w:lvl w:ilvl="8" w:tplc="0409001B" w:tentative="1">
      <w:start w:val="1"/>
      <w:numFmt w:val="lowerRoman"/>
      <w:lvlText w:val="%9."/>
      <w:lvlJc w:val="right"/>
      <w:pPr>
        <w:ind w:left="3497" w:hanging="420"/>
      </w:pPr>
    </w:lvl>
  </w:abstractNum>
  <w:abstractNum w:abstractNumId="9" w15:restartNumberingAfterBreak="0">
    <w:nsid w:val="1B511AE5"/>
    <w:multiLevelType w:val="hybridMultilevel"/>
    <w:tmpl w:val="0C3CC1C0"/>
    <w:lvl w:ilvl="0" w:tplc="EB442198">
      <w:start w:val="1"/>
      <w:numFmt w:val="bullet"/>
      <w:lvlText w:val=""/>
      <w:lvlJc w:val="left"/>
      <w:pPr>
        <w:ind w:left="420" w:hanging="420"/>
      </w:pPr>
      <w:rPr>
        <w:rFonts w:ascii="Wingdings" w:hAnsi="Wingdings" w:hint="default"/>
      </w:rPr>
    </w:lvl>
    <w:lvl w:ilvl="1" w:tplc="F6305AD6">
      <w:start w:val="1"/>
      <w:numFmt w:val="bullet"/>
      <w:lvlText w:val="-"/>
      <w:lvlJc w:val="left"/>
      <w:pPr>
        <w:ind w:left="840" w:hanging="420"/>
      </w:pPr>
      <w:rPr>
        <w:rFonts w:ascii="微软雅黑" w:eastAsia="微软雅黑" w:hAnsi="微软雅黑"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DD64B11"/>
    <w:multiLevelType w:val="hybridMultilevel"/>
    <w:tmpl w:val="C72464B2"/>
    <w:lvl w:ilvl="0" w:tplc="EB44219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5BE34AE"/>
    <w:multiLevelType w:val="hybridMultilevel"/>
    <w:tmpl w:val="958222DE"/>
    <w:lvl w:ilvl="0" w:tplc="468CF0B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B253F"/>
    <w:multiLevelType w:val="hybridMultilevel"/>
    <w:tmpl w:val="8938CA8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2F9815B7"/>
    <w:multiLevelType w:val="hybridMultilevel"/>
    <w:tmpl w:val="6CEE55A0"/>
    <w:lvl w:ilvl="0" w:tplc="F6305AD6">
      <w:start w:val="1"/>
      <w:numFmt w:val="bullet"/>
      <w:lvlText w:val="-"/>
      <w:lvlJc w:val="left"/>
      <w:pPr>
        <w:ind w:left="720" w:hanging="360"/>
      </w:pPr>
      <w:rPr>
        <w:rFonts w:ascii="微软雅黑" w:eastAsia="微软雅黑" w:hAnsi="微软雅黑"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24CEE"/>
    <w:multiLevelType w:val="hybridMultilevel"/>
    <w:tmpl w:val="14BA9F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57CC4"/>
    <w:multiLevelType w:val="hybridMultilevel"/>
    <w:tmpl w:val="02641FDC"/>
    <w:lvl w:ilvl="0" w:tplc="89006C44">
      <w:numFmt w:val="bullet"/>
      <w:lvlText w:val="-"/>
      <w:lvlJc w:val="left"/>
      <w:pPr>
        <w:ind w:left="7560" w:hanging="360"/>
      </w:pPr>
      <w:rPr>
        <w:rFonts w:ascii="Calibri" w:eastAsia="宋体" w:hAnsi="Calibri" w:cs="Calibri" w:hint="default"/>
      </w:rPr>
    </w:lvl>
    <w:lvl w:ilvl="1" w:tplc="04090003">
      <w:start w:val="1"/>
      <w:numFmt w:val="bullet"/>
      <w:lvlText w:val=""/>
      <w:lvlJc w:val="left"/>
      <w:pPr>
        <w:ind w:left="8040" w:hanging="420"/>
      </w:pPr>
      <w:rPr>
        <w:rFonts w:ascii="Wingdings" w:hAnsi="Wingdings" w:hint="default"/>
      </w:rPr>
    </w:lvl>
    <w:lvl w:ilvl="2" w:tplc="04090005">
      <w:start w:val="1"/>
      <w:numFmt w:val="bullet"/>
      <w:lvlText w:val=""/>
      <w:lvlJc w:val="left"/>
      <w:pPr>
        <w:ind w:left="8460" w:hanging="420"/>
      </w:pPr>
      <w:rPr>
        <w:rFonts w:ascii="Wingdings" w:hAnsi="Wingdings" w:hint="default"/>
      </w:rPr>
    </w:lvl>
    <w:lvl w:ilvl="3" w:tplc="04090001">
      <w:start w:val="1"/>
      <w:numFmt w:val="bullet"/>
      <w:lvlText w:val=""/>
      <w:lvlJc w:val="left"/>
      <w:pPr>
        <w:ind w:left="8880" w:hanging="420"/>
      </w:pPr>
      <w:rPr>
        <w:rFonts w:ascii="Wingdings" w:hAnsi="Wingdings" w:hint="default"/>
      </w:rPr>
    </w:lvl>
    <w:lvl w:ilvl="4" w:tplc="04090003">
      <w:start w:val="1"/>
      <w:numFmt w:val="bullet"/>
      <w:lvlText w:val=""/>
      <w:lvlJc w:val="left"/>
      <w:pPr>
        <w:ind w:left="9300" w:hanging="420"/>
      </w:pPr>
      <w:rPr>
        <w:rFonts w:ascii="Wingdings" w:hAnsi="Wingdings" w:hint="default"/>
      </w:rPr>
    </w:lvl>
    <w:lvl w:ilvl="5" w:tplc="04090005">
      <w:start w:val="1"/>
      <w:numFmt w:val="bullet"/>
      <w:lvlText w:val=""/>
      <w:lvlJc w:val="left"/>
      <w:pPr>
        <w:ind w:left="9720" w:hanging="420"/>
      </w:pPr>
      <w:rPr>
        <w:rFonts w:ascii="Wingdings" w:hAnsi="Wingdings" w:hint="default"/>
      </w:rPr>
    </w:lvl>
    <w:lvl w:ilvl="6" w:tplc="04090001">
      <w:start w:val="1"/>
      <w:numFmt w:val="bullet"/>
      <w:lvlText w:val=""/>
      <w:lvlJc w:val="left"/>
      <w:pPr>
        <w:ind w:left="10140" w:hanging="420"/>
      </w:pPr>
      <w:rPr>
        <w:rFonts w:ascii="Wingdings" w:hAnsi="Wingdings" w:hint="default"/>
      </w:rPr>
    </w:lvl>
    <w:lvl w:ilvl="7" w:tplc="04090003">
      <w:start w:val="1"/>
      <w:numFmt w:val="bullet"/>
      <w:lvlText w:val=""/>
      <w:lvlJc w:val="left"/>
      <w:pPr>
        <w:ind w:left="10560" w:hanging="420"/>
      </w:pPr>
      <w:rPr>
        <w:rFonts w:ascii="Wingdings" w:hAnsi="Wingdings" w:hint="default"/>
      </w:rPr>
    </w:lvl>
    <w:lvl w:ilvl="8" w:tplc="04090005">
      <w:start w:val="1"/>
      <w:numFmt w:val="bullet"/>
      <w:lvlText w:val=""/>
      <w:lvlJc w:val="left"/>
      <w:pPr>
        <w:ind w:left="10980" w:hanging="420"/>
      </w:pPr>
      <w:rPr>
        <w:rFonts w:ascii="Wingdings" w:hAnsi="Wingdings" w:hint="default"/>
      </w:rPr>
    </w:lvl>
  </w:abstractNum>
  <w:abstractNum w:abstractNumId="16" w15:restartNumberingAfterBreak="0">
    <w:nsid w:val="47C04CA0"/>
    <w:multiLevelType w:val="hybridMultilevel"/>
    <w:tmpl w:val="D1C04464"/>
    <w:lvl w:ilvl="0" w:tplc="F6305AD6">
      <w:start w:val="1"/>
      <w:numFmt w:val="bullet"/>
      <w:lvlText w:val="-"/>
      <w:lvlJc w:val="left"/>
      <w:pPr>
        <w:ind w:left="720" w:hanging="360"/>
      </w:pPr>
      <w:rPr>
        <w:rFonts w:ascii="微软雅黑" w:eastAsia="微软雅黑" w:hAnsi="微软雅黑"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FA4D98"/>
    <w:multiLevelType w:val="hybridMultilevel"/>
    <w:tmpl w:val="0DA83B3C"/>
    <w:lvl w:ilvl="0" w:tplc="F3B4DEA4">
      <w:start w:val="1"/>
      <w:numFmt w:val="decimal"/>
      <w:lvlText w:val="%1."/>
      <w:lvlJc w:val="left"/>
      <w:pPr>
        <w:ind w:left="1080" w:hanging="360"/>
      </w:pPr>
      <w:rPr>
        <w:rFonts w:ascii="微软雅黑" w:eastAsia="微软雅黑" w:hAnsi="微软雅黑"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267AEE"/>
    <w:multiLevelType w:val="hybridMultilevel"/>
    <w:tmpl w:val="524699EC"/>
    <w:lvl w:ilvl="0" w:tplc="1E5C3AF6">
      <w:start w:val="1"/>
      <w:numFmt w:val="japaneseCounting"/>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CD34DC2"/>
    <w:multiLevelType w:val="hybridMultilevel"/>
    <w:tmpl w:val="D7A6B342"/>
    <w:lvl w:ilvl="0" w:tplc="4B60082C">
      <w:start w:val="1"/>
      <w:numFmt w:val="decimal"/>
      <w:lvlText w:val="%1."/>
      <w:lvlJc w:val="left"/>
      <w:pPr>
        <w:ind w:left="360" w:hanging="360"/>
      </w:pPr>
      <w:rPr>
        <w:rFonts w:ascii="微软雅黑" w:eastAsia="微软雅黑" w:hAnsi="微软雅黑" w:cs="微软雅黑"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DCB0734"/>
    <w:multiLevelType w:val="hybridMultilevel"/>
    <w:tmpl w:val="BE14B778"/>
    <w:lvl w:ilvl="0" w:tplc="0409000F">
      <w:start w:val="1"/>
      <w:numFmt w:val="decimal"/>
      <w:lvlText w:val="%1."/>
      <w:lvlJc w:val="left"/>
      <w:pPr>
        <w:ind w:left="846" w:hanging="420"/>
      </w:pPr>
    </w:lvl>
    <w:lvl w:ilvl="1" w:tplc="04090019" w:tentative="1">
      <w:start w:val="1"/>
      <w:numFmt w:val="lowerLetter"/>
      <w:lvlText w:val="%2)"/>
      <w:lvlJc w:val="left"/>
      <w:pPr>
        <w:ind w:left="557" w:hanging="420"/>
      </w:pPr>
    </w:lvl>
    <w:lvl w:ilvl="2" w:tplc="0409001B" w:tentative="1">
      <w:start w:val="1"/>
      <w:numFmt w:val="lowerRoman"/>
      <w:lvlText w:val="%3."/>
      <w:lvlJc w:val="right"/>
      <w:pPr>
        <w:ind w:left="977" w:hanging="420"/>
      </w:pPr>
    </w:lvl>
    <w:lvl w:ilvl="3" w:tplc="0409000F" w:tentative="1">
      <w:start w:val="1"/>
      <w:numFmt w:val="decimal"/>
      <w:lvlText w:val="%4."/>
      <w:lvlJc w:val="left"/>
      <w:pPr>
        <w:ind w:left="1397" w:hanging="420"/>
      </w:pPr>
    </w:lvl>
    <w:lvl w:ilvl="4" w:tplc="04090019" w:tentative="1">
      <w:start w:val="1"/>
      <w:numFmt w:val="lowerLetter"/>
      <w:lvlText w:val="%5)"/>
      <w:lvlJc w:val="left"/>
      <w:pPr>
        <w:ind w:left="1817" w:hanging="420"/>
      </w:pPr>
    </w:lvl>
    <w:lvl w:ilvl="5" w:tplc="0409001B" w:tentative="1">
      <w:start w:val="1"/>
      <w:numFmt w:val="lowerRoman"/>
      <w:lvlText w:val="%6."/>
      <w:lvlJc w:val="right"/>
      <w:pPr>
        <w:ind w:left="2237" w:hanging="420"/>
      </w:pPr>
    </w:lvl>
    <w:lvl w:ilvl="6" w:tplc="0409000F" w:tentative="1">
      <w:start w:val="1"/>
      <w:numFmt w:val="decimal"/>
      <w:lvlText w:val="%7."/>
      <w:lvlJc w:val="left"/>
      <w:pPr>
        <w:ind w:left="2657" w:hanging="420"/>
      </w:pPr>
    </w:lvl>
    <w:lvl w:ilvl="7" w:tplc="04090019" w:tentative="1">
      <w:start w:val="1"/>
      <w:numFmt w:val="lowerLetter"/>
      <w:lvlText w:val="%8)"/>
      <w:lvlJc w:val="left"/>
      <w:pPr>
        <w:ind w:left="3077" w:hanging="420"/>
      </w:pPr>
    </w:lvl>
    <w:lvl w:ilvl="8" w:tplc="0409001B" w:tentative="1">
      <w:start w:val="1"/>
      <w:numFmt w:val="lowerRoman"/>
      <w:lvlText w:val="%9."/>
      <w:lvlJc w:val="right"/>
      <w:pPr>
        <w:ind w:left="3497" w:hanging="420"/>
      </w:pPr>
    </w:lvl>
  </w:abstractNum>
  <w:abstractNum w:abstractNumId="21" w15:restartNumberingAfterBreak="0">
    <w:nsid w:val="5FD12EA6"/>
    <w:multiLevelType w:val="hybridMultilevel"/>
    <w:tmpl w:val="24C2AFAA"/>
    <w:lvl w:ilvl="0" w:tplc="BADAAC86">
      <w:start w:val="1"/>
      <w:numFmt w:val="japaneseCounting"/>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3502D60"/>
    <w:multiLevelType w:val="hybridMultilevel"/>
    <w:tmpl w:val="EF0887A2"/>
    <w:lvl w:ilvl="0" w:tplc="EB44219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85B40D5"/>
    <w:multiLevelType w:val="hybridMultilevel"/>
    <w:tmpl w:val="1320F1CA"/>
    <w:lvl w:ilvl="0" w:tplc="E1C27B00">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040D1E"/>
    <w:multiLevelType w:val="hybridMultilevel"/>
    <w:tmpl w:val="BE14B778"/>
    <w:lvl w:ilvl="0" w:tplc="0409000F">
      <w:start w:val="1"/>
      <w:numFmt w:val="decimal"/>
      <w:lvlText w:val="%1."/>
      <w:lvlJc w:val="left"/>
      <w:pPr>
        <w:ind w:left="846" w:hanging="420"/>
      </w:pPr>
    </w:lvl>
    <w:lvl w:ilvl="1" w:tplc="04090019" w:tentative="1">
      <w:start w:val="1"/>
      <w:numFmt w:val="lowerLetter"/>
      <w:lvlText w:val="%2)"/>
      <w:lvlJc w:val="left"/>
      <w:pPr>
        <w:ind w:left="557" w:hanging="420"/>
      </w:pPr>
    </w:lvl>
    <w:lvl w:ilvl="2" w:tplc="0409001B" w:tentative="1">
      <w:start w:val="1"/>
      <w:numFmt w:val="lowerRoman"/>
      <w:lvlText w:val="%3."/>
      <w:lvlJc w:val="right"/>
      <w:pPr>
        <w:ind w:left="977" w:hanging="420"/>
      </w:pPr>
    </w:lvl>
    <w:lvl w:ilvl="3" w:tplc="0409000F" w:tentative="1">
      <w:start w:val="1"/>
      <w:numFmt w:val="decimal"/>
      <w:lvlText w:val="%4."/>
      <w:lvlJc w:val="left"/>
      <w:pPr>
        <w:ind w:left="1397" w:hanging="420"/>
      </w:pPr>
    </w:lvl>
    <w:lvl w:ilvl="4" w:tplc="04090019" w:tentative="1">
      <w:start w:val="1"/>
      <w:numFmt w:val="lowerLetter"/>
      <w:lvlText w:val="%5)"/>
      <w:lvlJc w:val="left"/>
      <w:pPr>
        <w:ind w:left="1817" w:hanging="420"/>
      </w:pPr>
    </w:lvl>
    <w:lvl w:ilvl="5" w:tplc="0409001B" w:tentative="1">
      <w:start w:val="1"/>
      <w:numFmt w:val="lowerRoman"/>
      <w:lvlText w:val="%6."/>
      <w:lvlJc w:val="right"/>
      <w:pPr>
        <w:ind w:left="2237" w:hanging="420"/>
      </w:pPr>
    </w:lvl>
    <w:lvl w:ilvl="6" w:tplc="0409000F" w:tentative="1">
      <w:start w:val="1"/>
      <w:numFmt w:val="decimal"/>
      <w:lvlText w:val="%7."/>
      <w:lvlJc w:val="left"/>
      <w:pPr>
        <w:ind w:left="2657" w:hanging="420"/>
      </w:pPr>
    </w:lvl>
    <w:lvl w:ilvl="7" w:tplc="04090019" w:tentative="1">
      <w:start w:val="1"/>
      <w:numFmt w:val="lowerLetter"/>
      <w:lvlText w:val="%8)"/>
      <w:lvlJc w:val="left"/>
      <w:pPr>
        <w:ind w:left="3077" w:hanging="420"/>
      </w:pPr>
    </w:lvl>
    <w:lvl w:ilvl="8" w:tplc="0409001B" w:tentative="1">
      <w:start w:val="1"/>
      <w:numFmt w:val="lowerRoman"/>
      <w:lvlText w:val="%9."/>
      <w:lvlJc w:val="right"/>
      <w:pPr>
        <w:ind w:left="3497" w:hanging="420"/>
      </w:pPr>
    </w:lvl>
  </w:abstractNum>
  <w:abstractNum w:abstractNumId="25" w15:restartNumberingAfterBreak="0">
    <w:nsid w:val="715B78A0"/>
    <w:multiLevelType w:val="hybridMultilevel"/>
    <w:tmpl w:val="2716D7DE"/>
    <w:lvl w:ilvl="0" w:tplc="FC004774">
      <w:start w:val="1"/>
      <w:numFmt w:val="decimal"/>
      <w:lvlText w:val="%1."/>
      <w:lvlJc w:val="left"/>
      <w:pPr>
        <w:ind w:left="720" w:hanging="360"/>
      </w:pPr>
      <w:rPr>
        <w:rFonts w:ascii="微软雅黑" w:eastAsia="微软雅黑" w:hAnsi="微软雅黑" w:cs="Microsoft Sans Seri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7172EA"/>
    <w:multiLevelType w:val="hybridMultilevel"/>
    <w:tmpl w:val="917A910C"/>
    <w:lvl w:ilvl="0" w:tplc="EB442198">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2"/>
  </w:num>
  <w:num w:numId="2">
    <w:abstractNumId w:val="10"/>
  </w:num>
  <w:num w:numId="3">
    <w:abstractNumId w:val="18"/>
  </w:num>
  <w:num w:numId="4">
    <w:abstractNumId w:val="23"/>
  </w:num>
  <w:num w:numId="5">
    <w:abstractNumId w:val="4"/>
  </w:num>
  <w:num w:numId="6">
    <w:abstractNumId w:val="7"/>
  </w:num>
  <w:num w:numId="7">
    <w:abstractNumId w:val="17"/>
  </w:num>
  <w:num w:numId="8">
    <w:abstractNumId w:val="24"/>
  </w:num>
  <w:num w:numId="9">
    <w:abstractNumId w:val="3"/>
  </w:num>
  <w:num w:numId="10">
    <w:abstractNumId w:val="20"/>
  </w:num>
  <w:num w:numId="11">
    <w:abstractNumId w:val="8"/>
  </w:num>
  <w:num w:numId="12">
    <w:abstractNumId w:val="21"/>
  </w:num>
  <w:num w:numId="13">
    <w:abstractNumId w:val="12"/>
  </w:num>
  <w:num w:numId="14">
    <w:abstractNumId w:val="9"/>
  </w:num>
  <w:num w:numId="15">
    <w:abstractNumId w:val="0"/>
  </w:num>
  <w:num w:numId="16">
    <w:abstractNumId w:val="1"/>
  </w:num>
  <w:num w:numId="17">
    <w:abstractNumId w:val="25"/>
  </w:num>
  <w:num w:numId="18">
    <w:abstractNumId w:val="11"/>
  </w:num>
  <w:num w:numId="19">
    <w:abstractNumId w:val="19"/>
  </w:num>
  <w:num w:numId="20">
    <w:abstractNumId w:val="5"/>
  </w:num>
  <w:num w:numId="21">
    <w:abstractNumId w:val="2"/>
  </w:num>
  <w:num w:numId="22">
    <w:abstractNumId w:val="6"/>
  </w:num>
  <w:num w:numId="23">
    <w:abstractNumId w:val="13"/>
  </w:num>
  <w:num w:numId="24">
    <w:abstractNumId w:val="16"/>
  </w:num>
  <w:num w:numId="25">
    <w:abstractNumId w:val="14"/>
  </w:num>
  <w:num w:numId="26">
    <w:abstractNumId w:val="2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59"/>
    <w:rsid w:val="00001FC5"/>
    <w:rsid w:val="000100FD"/>
    <w:rsid w:val="00035310"/>
    <w:rsid w:val="00070F1B"/>
    <w:rsid w:val="0009357C"/>
    <w:rsid w:val="000A02BA"/>
    <w:rsid w:val="000A7AC0"/>
    <w:rsid w:val="000B067D"/>
    <w:rsid w:val="000B111A"/>
    <w:rsid w:val="000B45AA"/>
    <w:rsid w:val="000E682F"/>
    <w:rsid w:val="000F3F18"/>
    <w:rsid w:val="001061A2"/>
    <w:rsid w:val="001252F9"/>
    <w:rsid w:val="00154C57"/>
    <w:rsid w:val="00155315"/>
    <w:rsid w:val="00173AAE"/>
    <w:rsid w:val="001812BC"/>
    <w:rsid w:val="001836E0"/>
    <w:rsid w:val="00191FDC"/>
    <w:rsid w:val="0019365A"/>
    <w:rsid w:val="001A07D3"/>
    <w:rsid w:val="001A2D6F"/>
    <w:rsid w:val="001B5A9E"/>
    <w:rsid w:val="001E0240"/>
    <w:rsid w:val="001E05AD"/>
    <w:rsid w:val="001E604C"/>
    <w:rsid w:val="001E681A"/>
    <w:rsid w:val="001F43AE"/>
    <w:rsid w:val="001F7EC7"/>
    <w:rsid w:val="00200218"/>
    <w:rsid w:val="00215869"/>
    <w:rsid w:val="00225842"/>
    <w:rsid w:val="00242CC1"/>
    <w:rsid w:val="0024531C"/>
    <w:rsid w:val="00267357"/>
    <w:rsid w:val="002842DF"/>
    <w:rsid w:val="002E3EC6"/>
    <w:rsid w:val="002E6C58"/>
    <w:rsid w:val="002F403D"/>
    <w:rsid w:val="003021D9"/>
    <w:rsid w:val="003209CF"/>
    <w:rsid w:val="00336511"/>
    <w:rsid w:val="003371C3"/>
    <w:rsid w:val="003439E1"/>
    <w:rsid w:val="003529BF"/>
    <w:rsid w:val="00364A69"/>
    <w:rsid w:val="0037285F"/>
    <w:rsid w:val="00377908"/>
    <w:rsid w:val="0038574F"/>
    <w:rsid w:val="003C7359"/>
    <w:rsid w:val="003D4FF3"/>
    <w:rsid w:val="003E5CC7"/>
    <w:rsid w:val="003E6496"/>
    <w:rsid w:val="004064B0"/>
    <w:rsid w:val="00414253"/>
    <w:rsid w:val="004615DC"/>
    <w:rsid w:val="00465F09"/>
    <w:rsid w:val="00474C1D"/>
    <w:rsid w:val="0047644F"/>
    <w:rsid w:val="00477B28"/>
    <w:rsid w:val="00493218"/>
    <w:rsid w:val="004944C5"/>
    <w:rsid w:val="004A75A8"/>
    <w:rsid w:val="004B00A0"/>
    <w:rsid w:val="00506700"/>
    <w:rsid w:val="0051432B"/>
    <w:rsid w:val="005160DB"/>
    <w:rsid w:val="00536B18"/>
    <w:rsid w:val="00542078"/>
    <w:rsid w:val="00551CD0"/>
    <w:rsid w:val="00580C42"/>
    <w:rsid w:val="00592AA9"/>
    <w:rsid w:val="005A16EF"/>
    <w:rsid w:val="005A7180"/>
    <w:rsid w:val="005B2F37"/>
    <w:rsid w:val="005E3819"/>
    <w:rsid w:val="005F2882"/>
    <w:rsid w:val="005F6B30"/>
    <w:rsid w:val="00600C0F"/>
    <w:rsid w:val="00615AFB"/>
    <w:rsid w:val="0062648E"/>
    <w:rsid w:val="006316B9"/>
    <w:rsid w:val="00637061"/>
    <w:rsid w:val="00646224"/>
    <w:rsid w:val="00654C30"/>
    <w:rsid w:val="00661A00"/>
    <w:rsid w:val="00666E69"/>
    <w:rsid w:val="00674DB4"/>
    <w:rsid w:val="00677EE0"/>
    <w:rsid w:val="00692433"/>
    <w:rsid w:val="00694DD5"/>
    <w:rsid w:val="006966F5"/>
    <w:rsid w:val="006A6397"/>
    <w:rsid w:val="006B5AE3"/>
    <w:rsid w:val="006E56B9"/>
    <w:rsid w:val="006F2EC0"/>
    <w:rsid w:val="00702496"/>
    <w:rsid w:val="0071078F"/>
    <w:rsid w:val="00721A59"/>
    <w:rsid w:val="00733341"/>
    <w:rsid w:val="00733889"/>
    <w:rsid w:val="00765447"/>
    <w:rsid w:val="0077458B"/>
    <w:rsid w:val="00781CFE"/>
    <w:rsid w:val="00782633"/>
    <w:rsid w:val="00783730"/>
    <w:rsid w:val="00790748"/>
    <w:rsid w:val="00792A4B"/>
    <w:rsid w:val="007A639B"/>
    <w:rsid w:val="007B4AAF"/>
    <w:rsid w:val="007C3CDD"/>
    <w:rsid w:val="007D0B02"/>
    <w:rsid w:val="007F49EB"/>
    <w:rsid w:val="00811820"/>
    <w:rsid w:val="00816FB1"/>
    <w:rsid w:val="00847770"/>
    <w:rsid w:val="00851B87"/>
    <w:rsid w:val="00860730"/>
    <w:rsid w:val="0086469C"/>
    <w:rsid w:val="00870F87"/>
    <w:rsid w:val="00880783"/>
    <w:rsid w:val="008A1283"/>
    <w:rsid w:val="008B416B"/>
    <w:rsid w:val="008C1698"/>
    <w:rsid w:val="008C245F"/>
    <w:rsid w:val="008C53AA"/>
    <w:rsid w:val="008C73B1"/>
    <w:rsid w:val="008D22D7"/>
    <w:rsid w:val="008E432D"/>
    <w:rsid w:val="00905009"/>
    <w:rsid w:val="00913FCE"/>
    <w:rsid w:val="009459FA"/>
    <w:rsid w:val="009631C2"/>
    <w:rsid w:val="009D0FF9"/>
    <w:rsid w:val="009D3299"/>
    <w:rsid w:val="009D3925"/>
    <w:rsid w:val="00A000C4"/>
    <w:rsid w:val="00A700C4"/>
    <w:rsid w:val="00A77482"/>
    <w:rsid w:val="00A9678C"/>
    <w:rsid w:val="00AA1123"/>
    <w:rsid w:val="00AB69C7"/>
    <w:rsid w:val="00AC2711"/>
    <w:rsid w:val="00AD22BD"/>
    <w:rsid w:val="00B06BAD"/>
    <w:rsid w:val="00B1254D"/>
    <w:rsid w:val="00B17D07"/>
    <w:rsid w:val="00B2205D"/>
    <w:rsid w:val="00B24A1F"/>
    <w:rsid w:val="00B25C22"/>
    <w:rsid w:val="00B3763B"/>
    <w:rsid w:val="00B41829"/>
    <w:rsid w:val="00B53B23"/>
    <w:rsid w:val="00B53D50"/>
    <w:rsid w:val="00B66444"/>
    <w:rsid w:val="00B763AC"/>
    <w:rsid w:val="00BF017C"/>
    <w:rsid w:val="00BF151A"/>
    <w:rsid w:val="00BF180C"/>
    <w:rsid w:val="00C02524"/>
    <w:rsid w:val="00C0580E"/>
    <w:rsid w:val="00C12A89"/>
    <w:rsid w:val="00C20B3C"/>
    <w:rsid w:val="00C276F4"/>
    <w:rsid w:val="00C63BCB"/>
    <w:rsid w:val="00C85667"/>
    <w:rsid w:val="00CA7A1F"/>
    <w:rsid w:val="00CB1CC6"/>
    <w:rsid w:val="00CB5626"/>
    <w:rsid w:val="00CC62EE"/>
    <w:rsid w:val="00CD0446"/>
    <w:rsid w:val="00CF5F04"/>
    <w:rsid w:val="00D100E2"/>
    <w:rsid w:val="00D2431C"/>
    <w:rsid w:val="00D26C62"/>
    <w:rsid w:val="00D93771"/>
    <w:rsid w:val="00D96350"/>
    <w:rsid w:val="00DD4F6D"/>
    <w:rsid w:val="00DD7F52"/>
    <w:rsid w:val="00DE6FBA"/>
    <w:rsid w:val="00DF08E6"/>
    <w:rsid w:val="00DF6D2B"/>
    <w:rsid w:val="00E16E71"/>
    <w:rsid w:val="00E2121F"/>
    <w:rsid w:val="00E37E46"/>
    <w:rsid w:val="00E44B20"/>
    <w:rsid w:val="00E454CA"/>
    <w:rsid w:val="00E469AC"/>
    <w:rsid w:val="00E72D97"/>
    <w:rsid w:val="00EA3D44"/>
    <w:rsid w:val="00EB4306"/>
    <w:rsid w:val="00EC288C"/>
    <w:rsid w:val="00EE7A97"/>
    <w:rsid w:val="00EF34CC"/>
    <w:rsid w:val="00F5199E"/>
    <w:rsid w:val="00F74787"/>
    <w:rsid w:val="00FA28D2"/>
    <w:rsid w:val="00FB6288"/>
    <w:rsid w:val="00FC03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C4E7522"/>
  <w15:docId w15:val="{E0163B10-D0E9-4EC9-A6EA-B64D3360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6EF"/>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721A59"/>
    <w:pPr>
      <w:keepNext/>
      <w:widowControl w:val="0"/>
      <w:jc w:val="both"/>
      <w:outlineLvl w:val="3"/>
    </w:pPr>
    <w:rPr>
      <w:rFonts w:ascii="8Pin Matrix" w:eastAsia="黑体" w:hAnsi="8Pin Matrix" w:cs="Arial"/>
      <w:b/>
      <w:bCs/>
      <w:kern w:val="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21A59"/>
    <w:rPr>
      <w:rFonts w:ascii="8Pin Matrix" w:eastAsia="黑体" w:hAnsi="8Pin Matrix" w:cs="Arial"/>
      <w:b/>
      <w:bCs/>
      <w:kern w:val="2"/>
      <w:sz w:val="32"/>
      <w:szCs w:val="24"/>
    </w:rPr>
  </w:style>
  <w:style w:type="character" w:styleId="Hyperlink">
    <w:name w:val="Hyperlink"/>
    <w:basedOn w:val="DefaultParagraphFont"/>
    <w:rsid w:val="00721A59"/>
    <w:rPr>
      <w:color w:val="0000FF"/>
      <w:u w:val="single"/>
    </w:rPr>
  </w:style>
  <w:style w:type="paragraph" w:styleId="ListParagraph">
    <w:name w:val="List Paragraph"/>
    <w:basedOn w:val="Normal"/>
    <w:uiPriority w:val="34"/>
    <w:qFormat/>
    <w:rsid w:val="00721A59"/>
    <w:pPr>
      <w:widowControl w:val="0"/>
      <w:ind w:firstLineChars="200" w:firstLine="420"/>
      <w:jc w:val="both"/>
    </w:pPr>
    <w:rPr>
      <w:rFonts w:eastAsia="宋体"/>
      <w:kern w:val="2"/>
      <w:sz w:val="21"/>
    </w:rPr>
  </w:style>
  <w:style w:type="paragraph" w:customStyle="1" w:styleId="Default">
    <w:name w:val="Default"/>
    <w:rsid w:val="00721A59"/>
    <w:pPr>
      <w:widowControl w:val="0"/>
      <w:autoSpaceDE w:val="0"/>
      <w:autoSpaceDN w:val="0"/>
      <w:adjustRightInd w:val="0"/>
      <w:spacing w:after="0" w:line="240" w:lineRule="auto"/>
    </w:pPr>
    <w:rPr>
      <w:rFonts w:ascii="......." w:eastAsia="......." w:hAnsi="Times New Roman" w:cs="......."/>
      <w:color w:val="000000"/>
      <w:sz w:val="24"/>
      <w:szCs w:val="24"/>
    </w:rPr>
  </w:style>
  <w:style w:type="paragraph" w:styleId="Header">
    <w:name w:val="header"/>
    <w:basedOn w:val="Normal"/>
    <w:link w:val="HeaderChar"/>
    <w:uiPriority w:val="99"/>
    <w:unhideWhenUsed/>
    <w:rsid w:val="006966F5"/>
    <w:pPr>
      <w:widowControl w:val="0"/>
      <w:pBdr>
        <w:bottom w:val="single" w:sz="6" w:space="1" w:color="auto"/>
      </w:pBdr>
      <w:tabs>
        <w:tab w:val="center" w:pos="4153"/>
        <w:tab w:val="right" w:pos="8306"/>
      </w:tabs>
      <w:snapToGrid w:val="0"/>
      <w:jc w:val="center"/>
    </w:pPr>
    <w:rPr>
      <w:rFonts w:eastAsia="宋体"/>
      <w:kern w:val="2"/>
      <w:sz w:val="18"/>
      <w:szCs w:val="18"/>
    </w:rPr>
  </w:style>
  <w:style w:type="character" w:customStyle="1" w:styleId="HeaderChar">
    <w:name w:val="Header Char"/>
    <w:basedOn w:val="DefaultParagraphFont"/>
    <w:link w:val="Header"/>
    <w:uiPriority w:val="99"/>
    <w:rsid w:val="006966F5"/>
    <w:rPr>
      <w:rFonts w:ascii="Times New Roman" w:eastAsia="宋体" w:hAnsi="Times New Roman" w:cs="Times New Roman"/>
      <w:kern w:val="2"/>
      <w:sz w:val="18"/>
      <w:szCs w:val="18"/>
    </w:rPr>
  </w:style>
  <w:style w:type="paragraph" w:styleId="Footer">
    <w:name w:val="footer"/>
    <w:basedOn w:val="Normal"/>
    <w:link w:val="FooterChar"/>
    <w:uiPriority w:val="99"/>
    <w:unhideWhenUsed/>
    <w:rsid w:val="006966F5"/>
    <w:pPr>
      <w:widowControl w:val="0"/>
      <w:tabs>
        <w:tab w:val="center" w:pos="4153"/>
        <w:tab w:val="right" w:pos="8306"/>
      </w:tabs>
      <w:snapToGrid w:val="0"/>
    </w:pPr>
    <w:rPr>
      <w:rFonts w:eastAsia="宋体"/>
      <w:kern w:val="2"/>
      <w:sz w:val="18"/>
      <w:szCs w:val="18"/>
    </w:rPr>
  </w:style>
  <w:style w:type="character" w:customStyle="1" w:styleId="FooterChar">
    <w:name w:val="Footer Char"/>
    <w:basedOn w:val="DefaultParagraphFont"/>
    <w:link w:val="Footer"/>
    <w:uiPriority w:val="99"/>
    <w:rsid w:val="006966F5"/>
    <w:rPr>
      <w:rFonts w:ascii="Times New Roman" w:eastAsia="宋体" w:hAnsi="Times New Roman" w:cs="Times New Roman"/>
      <w:kern w:val="2"/>
      <w:sz w:val="18"/>
      <w:szCs w:val="18"/>
    </w:rPr>
  </w:style>
  <w:style w:type="character" w:styleId="CommentReference">
    <w:name w:val="annotation reference"/>
    <w:basedOn w:val="DefaultParagraphFont"/>
    <w:uiPriority w:val="99"/>
    <w:semiHidden/>
    <w:unhideWhenUsed/>
    <w:rsid w:val="00E469AC"/>
    <w:rPr>
      <w:sz w:val="16"/>
      <w:szCs w:val="16"/>
    </w:rPr>
  </w:style>
  <w:style w:type="paragraph" w:styleId="CommentText">
    <w:name w:val="annotation text"/>
    <w:basedOn w:val="Normal"/>
    <w:link w:val="CommentTextChar"/>
    <w:uiPriority w:val="99"/>
    <w:semiHidden/>
    <w:unhideWhenUsed/>
    <w:rsid w:val="00E469AC"/>
    <w:pPr>
      <w:widowControl w:val="0"/>
      <w:jc w:val="both"/>
    </w:pPr>
    <w:rPr>
      <w:rFonts w:eastAsia="宋体"/>
      <w:kern w:val="2"/>
      <w:sz w:val="20"/>
      <w:szCs w:val="20"/>
    </w:rPr>
  </w:style>
  <w:style w:type="character" w:customStyle="1" w:styleId="CommentTextChar">
    <w:name w:val="Comment Text Char"/>
    <w:basedOn w:val="DefaultParagraphFont"/>
    <w:link w:val="CommentText"/>
    <w:uiPriority w:val="99"/>
    <w:semiHidden/>
    <w:rsid w:val="00E469AC"/>
    <w:rPr>
      <w:rFonts w:ascii="Times New Roman" w:eastAsia="宋体" w:hAnsi="Times New Roman" w:cs="Times New Roman"/>
      <w:kern w:val="2"/>
      <w:sz w:val="20"/>
      <w:szCs w:val="20"/>
    </w:rPr>
  </w:style>
  <w:style w:type="paragraph" w:styleId="CommentSubject">
    <w:name w:val="annotation subject"/>
    <w:basedOn w:val="CommentText"/>
    <w:next w:val="CommentText"/>
    <w:link w:val="CommentSubjectChar"/>
    <w:uiPriority w:val="99"/>
    <w:semiHidden/>
    <w:unhideWhenUsed/>
    <w:rsid w:val="00E469AC"/>
    <w:rPr>
      <w:b/>
      <w:bCs/>
    </w:rPr>
  </w:style>
  <w:style w:type="character" w:customStyle="1" w:styleId="CommentSubjectChar">
    <w:name w:val="Comment Subject Char"/>
    <w:basedOn w:val="CommentTextChar"/>
    <w:link w:val="CommentSubject"/>
    <w:uiPriority w:val="99"/>
    <w:semiHidden/>
    <w:rsid w:val="00E469AC"/>
    <w:rPr>
      <w:rFonts w:ascii="Times New Roman" w:eastAsia="宋体" w:hAnsi="Times New Roman" w:cs="Times New Roman"/>
      <w:b/>
      <w:bCs/>
      <w:kern w:val="2"/>
      <w:sz w:val="20"/>
      <w:szCs w:val="20"/>
    </w:rPr>
  </w:style>
  <w:style w:type="paragraph" w:styleId="BalloonText">
    <w:name w:val="Balloon Text"/>
    <w:basedOn w:val="Normal"/>
    <w:link w:val="BalloonTextChar"/>
    <w:uiPriority w:val="99"/>
    <w:semiHidden/>
    <w:unhideWhenUsed/>
    <w:rsid w:val="00E469AC"/>
    <w:pPr>
      <w:widowControl w:val="0"/>
      <w:jc w:val="both"/>
    </w:pPr>
    <w:rPr>
      <w:rFonts w:ascii="Tahoma" w:eastAsia="宋体" w:hAnsi="Tahoma" w:cs="Tahoma"/>
      <w:kern w:val="2"/>
      <w:sz w:val="16"/>
      <w:szCs w:val="16"/>
    </w:rPr>
  </w:style>
  <w:style w:type="character" w:customStyle="1" w:styleId="BalloonTextChar">
    <w:name w:val="Balloon Text Char"/>
    <w:basedOn w:val="DefaultParagraphFont"/>
    <w:link w:val="BalloonText"/>
    <w:uiPriority w:val="99"/>
    <w:semiHidden/>
    <w:rsid w:val="00E469AC"/>
    <w:rPr>
      <w:rFonts w:ascii="Tahoma" w:eastAsia="宋体" w:hAnsi="Tahoma" w:cs="Tahoma"/>
      <w:kern w:val="2"/>
      <w:sz w:val="16"/>
      <w:szCs w:val="16"/>
    </w:rPr>
  </w:style>
  <w:style w:type="paragraph" w:styleId="BodyTextIndent">
    <w:name w:val="Body Text Indent"/>
    <w:basedOn w:val="Normal"/>
    <w:link w:val="BodyTextIndentChar"/>
    <w:uiPriority w:val="99"/>
    <w:unhideWhenUsed/>
    <w:rsid w:val="00CD0446"/>
    <w:pPr>
      <w:widowControl w:val="0"/>
      <w:spacing w:line="440" w:lineRule="atLeast"/>
      <w:ind w:firstLine="630"/>
      <w:jc w:val="both"/>
    </w:pPr>
    <w:rPr>
      <w:rFonts w:eastAsia="宋体"/>
      <w:kern w:val="2"/>
      <w:sz w:val="28"/>
      <w:szCs w:val="20"/>
    </w:rPr>
  </w:style>
  <w:style w:type="character" w:customStyle="1" w:styleId="BodyTextIndentChar">
    <w:name w:val="Body Text Indent Char"/>
    <w:basedOn w:val="DefaultParagraphFont"/>
    <w:link w:val="BodyTextIndent"/>
    <w:uiPriority w:val="99"/>
    <w:rsid w:val="00CD0446"/>
    <w:rPr>
      <w:rFonts w:ascii="Times New Roman" w:eastAsia="宋体" w:hAnsi="Times New Roman" w:cs="Times New Roman"/>
      <w:kern w:val="2"/>
      <w:sz w:val="28"/>
      <w:szCs w:val="20"/>
    </w:rPr>
  </w:style>
  <w:style w:type="table" w:styleId="TableGrid">
    <w:name w:val="Table Grid"/>
    <w:basedOn w:val="TableNormal"/>
    <w:uiPriority w:val="59"/>
    <w:rsid w:val="005F6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0B02"/>
    <w:pPr>
      <w:spacing w:after="0" w:line="240" w:lineRule="auto"/>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5384">
      <w:bodyDiv w:val="1"/>
      <w:marLeft w:val="0"/>
      <w:marRight w:val="0"/>
      <w:marTop w:val="0"/>
      <w:marBottom w:val="0"/>
      <w:divBdr>
        <w:top w:val="none" w:sz="0" w:space="0" w:color="auto"/>
        <w:left w:val="none" w:sz="0" w:space="0" w:color="auto"/>
        <w:bottom w:val="none" w:sz="0" w:space="0" w:color="auto"/>
        <w:right w:val="none" w:sz="0" w:space="0" w:color="auto"/>
      </w:divBdr>
    </w:div>
    <w:div w:id="52972443">
      <w:bodyDiv w:val="1"/>
      <w:marLeft w:val="0"/>
      <w:marRight w:val="0"/>
      <w:marTop w:val="0"/>
      <w:marBottom w:val="0"/>
      <w:divBdr>
        <w:top w:val="none" w:sz="0" w:space="0" w:color="auto"/>
        <w:left w:val="none" w:sz="0" w:space="0" w:color="auto"/>
        <w:bottom w:val="none" w:sz="0" w:space="0" w:color="auto"/>
        <w:right w:val="none" w:sz="0" w:space="0" w:color="auto"/>
      </w:divBdr>
    </w:div>
    <w:div w:id="136339209">
      <w:bodyDiv w:val="1"/>
      <w:marLeft w:val="0"/>
      <w:marRight w:val="0"/>
      <w:marTop w:val="0"/>
      <w:marBottom w:val="0"/>
      <w:divBdr>
        <w:top w:val="none" w:sz="0" w:space="0" w:color="auto"/>
        <w:left w:val="none" w:sz="0" w:space="0" w:color="auto"/>
        <w:bottom w:val="none" w:sz="0" w:space="0" w:color="auto"/>
        <w:right w:val="none" w:sz="0" w:space="0" w:color="auto"/>
      </w:divBdr>
    </w:div>
    <w:div w:id="152794244">
      <w:bodyDiv w:val="1"/>
      <w:marLeft w:val="0"/>
      <w:marRight w:val="0"/>
      <w:marTop w:val="0"/>
      <w:marBottom w:val="0"/>
      <w:divBdr>
        <w:top w:val="none" w:sz="0" w:space="0" w:color="auto"/>
        <w:left w:val="none" w:sz="0" w:space="0" w:color="auto"/>
        <w:bottom w:val="none" w:sz="0" w:space="0" w:color="auto"/>
        <w:right w:val="none" w:sz="0" w:space="0" w:color="auto"/>
      </w:divBdr>
    </w:div>
    <w:div w:id="195123420">
      <w:bodyDiv w:val="1"/>
      <w:marLeft w:val="0"/>
      <w:marRight w:val="0"/>
      <w:marTop w:val="0"/>
      <w:marBottom w:val="0"/>
      <w:divBdr>
        <w:top w:val="none" w:sz="0" w:space="0" w:color="auto"/>
        <w:left w:val="none" w:sz="0" w:space="0" w:color="auto"/>
        <w:bottom w:val="none" w:sz="0" w:space="0" w:color="auto"/>
        <w:right w:val="none" w:sz="0" w:space="0" w:color="auto"/>
      </w:divBdr>
    </w:div>
    <w:div w:id="418989611">
      <w:bodyDiv w:val="1"/>
      <w:marLeft w:val="0"/>
      <w:marRight w:val="0"/>
      <w:marTop w:val="0"/>
      <w:marBottom w:val="0"/>
      <w:divBdr>
        <w:top w:val="none" w:sz="0" w:space="0" w:color="auto"/>
        <w:left w:val="none" w:sz="0" w:space="0" w:color="auto"/>
        <w:bottom w:val="none" w:sz="0" w:space="0" w:color="auto"/>
        <w:right w:val="none" w:sz="0" w:space="0" w:color="auto"/>
      </w:divBdr>
    </w:div>
    <w:div w:id="753863815">
      <w:bodyDiv w:val="1"/>
      <w:marLeft w:val="0"/>
      <w:marRight w:val="0"/>
      <w:marTop w:val="0"/>
      <w:marBottom w:val="0"/>
      <w:divBdr>
        <w:top w:val="none" w:sz="0" w:space="0" w:color="auto"/>
        <w:left w:val="none" w:sz="0" w:space="0" w:color="auto"/>
        <w:bottom w:val="none" w:sz="0" w:space="0" w:color="auto"/>
        <w:right w:val="none" w:sz="0" w:space="0" w:color="auto"/>
      </w:divBdr>
    </w:div>
    <w:div w:id="759568622">
      <w:bodyDiv w:val="1"/>
      <w:marLeft w:val="0"/>
      <w:marRight w:val="0"/>
      <w:marTop w:val="0"/>
      <w:marBottom w:val="0"/>
      <w:divBdr>
        <w:top w:val="none" w:sz="0" w:space="0" w:color="auto"/>
        <w:left w:val="none" w:sz="0" w:space="0" w:color="auto"/>
        <w:bottom w:val="none" w:sz="0" w:space="0" w:color="auto"/>
        <w:right w:val="none" w:sz="0" w:space="0" w:color="auto"/>
      </w:divBdr>
    </w:div>
    <w:div w:id="821626976">
      <w:bodyDiv w:val="1"/>
      <w:marLeft w:val="0"/>
      <w:marRight w:val="0"/>
      <w:marTop w:val="0"/>
      <w:marBottom w:val="0"/>
      <w:divBdr>
        <w:top w:val="none" w:sz="0" w:space="0" w:color="auto"/>
        <w:left w:val="none" w:sz="0" w:space="0" w:color="auto"/>
        <w:bottom w:val="none" w:sz="0" w:space="0" w:color="auto"/>
        <w:right w:val="none" w:sz="0" w:space="0" w:color="auto"/>
      </w:divBdr>
    </w:div>
    <w:div w:id="880674957">
      <w:bodyDiv w:val="1"/>
      <w:marLeft w:val="0"/>
      <w:marRight w:val="0"/>
      <w:marTop w:val="0"/>
      <w:marBottom w:val="0"/>
      <w:divBdr>
        <w:top w:val="none" w:sz="0" w:space="0" w:color="auto"/>
        <w:left w:val="none" w:sz="0" w:space="0" w:color="auto"/>
        <w:bottom w:val="none" w:sz="0" w:space="0" w:color="auto"/>
        <w:right w:val="none" w:sz="0" w:space="0" w:color="auto"/>
      </w:divBdr>
    </w:div>
    <w:div w:id="887717562">
      <w:bodyDiv w:val="1"/>
      <w:marLeft w:val="0"/>
      <w:marRight w:val="0"/>
      <w:marTop w:val="0"/>
      <w:marBottom w:val="0"/>
      <w:divBdr>
        <w:top w:val="none" w:sz="0" w:space="0" w:color="auto"/>
        <w:left w:val="none" w:sz="0" w:space="0" w:color="auto"/>
        <w:bottom w:val="none" w:sz="0" w:space="0" w:color="auto"/>
        <w:right w:val="none" w:sz="0" w:space="0" w:color="auto"/>
      </w:divBdr>
    </w:div>
    <w:div w:id="905459888">
      <w:bodyDiv w:val="1"/>
      <w:marLeft w:val="0"/>
      <w:marRight w:val="0"/>
      <w:marTop w:val="0"/>
      <w:marBottom w:val="0"/>
      <w:divBdr>
        <w:top w:val="none" w:sz="0" w:space="0" w:color="auto"/>
        <w:left w:val="none" w:sz="0" w:space="0" w:color="auto"/>
        <w:bottom w:val="none" w:sz="0" w:space="0" w:color="auto"/>
        <w:right w:val="none" w:sz="0" w:space="0" w:color="auto"/>
      </w:divBdr>
    </w:div>
    <w:div w:id="1080181721">
      <w:bodyDiv w:val="1"/>
      <w:marLeft w:val="0"/>
      <w:marRight w:val="0"/>
      <w:marTop w:val="0"/>
      <w:marBottom w:val="0"/>
      <w:divBdr>
        <w:top w:val="none" w:sz="0" w:space="0" w:color="auto"/>
        <w:left w:val="none" w:sz="0" w:space="0" w:color="auto"/>
        <w:bottom w:val="none" w:sz="0" w:space="0" w:color="auto"/>
        <w:right w:val="none" w:sz="0" w:space="0" w:color="auto"/>
      </w:divBdr>
    </w:div>
    <w:div w:id="1429421678">
      <w:bodyDiv w:val="1"/>
      <w:marLeft w:val="0"/>
      <w:marRight w:val="0"/>
      <w:marTop w:val="0"/>
      <w:marBottom w:val="0"/>
      <w:divBdr>
        <w:top w:val="none" w:sz="0" w:space="0" w:color="auto"/>
        <w:left w:val="none" w:sz="0" w:space="0" w:color="auto"/>
        <w:bottom w:val="none" w:sz="0" w:space="0" w:color="auto"/>
        <w:right w:val="none" w:sz="0" w:space="0" w:color="auto"/>
      </w:divBdr>
    </w:div>
    <w:div w:id="1548950856">
      <w:bodyDiv w:val="1"/>
      <w:marLeft w:val="0"/>
      <w:marRight w:val="0"/>
      <w:marTop w:val="0"/>
      <w:marBottom w:val="0"/>
      <w:divBdr>
        <w:top w:val="none" w:sz="0" w:space="0" w:color="auto"/>
        <w:left w:val="none" w:sz="0" w:space="0" w:color="auto"/>
        <w:bottom w:val="none" w:sz="0" w:space="0" w:color="auto"/>
        <w:right w:val="none" w:sz="0" w:space="0" w:color="auto"/>
      </w:divBdr>
    </w:div>
    <w:div w:id="1594435449">
      <w:bodyDiv w:val="1"/>
      <w:marLeft w:val="0"/>
      <w:marRight w:val="0"/>
      <w:marTop w:val="0"/>
      <w:marBottom w:val="0"/>
      <w:divBdr>
        <w:top w:val="none" w:sz="0" w:space="0" w:color="auto"/>
        <w:left w:val="none" w:sz="0" w:space="0" w:color="auto"/>
        <w:bottom w:val="none" w:sz="0" w:space="0" w:color="auto"/>
        <w:right w:val="none" w:sz="0" w:space="0" w:color="auto"/>
      </w:divBdr>
    </w:div>
    <w:div w:id="1597249226">
      <w:bodyDiv w:val="1"/>
      <w:marLeft w:val="0"/>
      <w:marRight w:val="0"/>
      <w:marTop w:val="0"/>
      <w:marBottom w:val="0"/>
      <w:divBdr>
        <w:top w:val="none" w:sz="0" w:space="0" w:color="auto"/>
        <w:left w:val="none" w:sz="0" w:space="0" w:color="auto"/>
        <w:bottom w:val="none" w:sz="0" w:space="0" w:color="auto"/>
        <w:right w:val="none" w:sz="0" w:space="0" w:color="auto"/>
      </w:divBdr>
    </w:div>
    <w:div w:id="1956322952">
      <w:bodyDiv w:val="1"/>
      <w:marLeft w:val="0"/>
      <w:marRight w:val="0"/>
      <w:marTop w:val="0"/>
      <w:marBottom w:val="0"/>
      <w:divBdr>
        <w:top w:val="none" w:sz="0" w:space="0" w:color="auto"/>
        <w:left w:val="none" w:sz="0" w:space="0" w:color="auto"/>
        <w:bottom w:val="none" w:sz="0" w:space="0" w:color="auto"/>
        <w:right w:val="none" w:sz="0" w:space="0" w:color="auto"/>
      </w:divBdr>
    </w:div>
    <w:div w:id="1964578550">
      <w:bodyDiv w:val="1"/>
      <w:marLeft w:val="0"/>
      <w:marRight w:val="0"/>
      <w:marTop w:val="0"/>
      <w:marBottom w:val="0"/>
      <w:divBdr>
        <w:top w:val="none" w:sz="0" w:space="0" w:color="auto"/>
        <w:left w:val="none" w:sz="0" w:space="0" w:color="auto"/>
        <w:bottom w:val="none" w:sz="0" w:space="0" w:color="auto"/>
        <w:right w:val="none" w:sz="0" w:space="0" w:color="auto"/>
      </w:divBdr>
    </w:div>
    <w:div w:id="2034382981">
      <w:bodyDiv w:val="1"/>
      <w:marLeft w:val="0"/>
      <w:marRight w:val="0"/>
      <w:marTop w:val="0"/>
      <w:marBottom w:val="0"/>
      <w:divBdr>
        <w:top w:val="none" w:sz="0" w:space="0" w:color="auto"/>
        <w:left w:val="none" w:sz="0" w:space="0" w:color="auto"/>
        <w:bottom w:val="none" w:sz="0" w:space="0" w:color="auto"/>
        <w:right w:val="none" w:sz="0" w:space="0" w:color="auto"/>
      </w:divBdr>
    </w:div>
    <w:div w:id="213201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FC493-D01A-44D8-8B0D-45C4E2762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Qi Zi Ying</dc:creator>
  <cp:lastModifiedBy>tammy</cp:lastModifiedBy>
  <cp:revision>4</cp:revision>
  <cp:lastPrinted>2016-06-16T14:40:00Z</cp:lastPrinted>
  <dcterms:created xsi:type="dcterms:W3CDTF">2017-12-04T16:20:00Z</dcterms:created>
  <dcterms:modified xsi:type="dcterms:W3CDTF">2017-12-04T16:56:00Z</dcterms:modified>
</cp:coreProperties>
</file>