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8784" w14:textId="77777777" w:rsidR="00B24229" w:rsidRDefault="00B24229" w:rsidP="00B24229">
      <w:pPr>
        <w:spacing w:after="0" w:line="240" w:lineRule="auto"/>
      </w:pPr>
    </w:p>
    <w:tbl>
      <w:tblPr>
        <w:tblW w:w="9616" w:type="dxa"/>
        <w:tblLayout w:type="fixed"/>
        <w:tblLook w:val="0000" w:firstRow="0" w:lastRow="0" w:firstColumn="0" w:lastColumn="0" w:noHBand="0" w:noVBand="0"/>
      </w:tblPr>
      <w:tblGrid>
        <w:gridCol w:w="9616"/>
      </w:tblGrid>
      <w:tr w:rsidR="00B24229" w14:paraId="1AE24889" w14:textId="77777777" w:rsidTr="00786953">
        <w:trPr>
          <w:trHeight w:val="1241"/>
        </w:trPr>
        <w:tc>
          <w:tcPr>
            <w:tcW w:w="9616" w:type="dxa"/>
            <w:tcBorders>
              <w:top w:val="single" w:sz="4" w:space="0" w:color="000000"/>
              <w:bottom w:val="single" w:sz="4" w:space="0" w:color="000000"/>
            </w:tcBorders>
            <w:shd w:val="clear" w:color="auto" w:fill="auto"/>
            <w:vAlign w:val="center"/>
          </w:tcPr>
          <w:p w14:paraId="295AC91E" w14:textId="60715E03" w:rsidR="00B24229" w:rsidRDefault="007E29D7" w:rsidP="00786953">
            <w:pPr>
              <w:spacing w:after="0" w:line="240" w:lineRule="auto"/>
              <w:ind w:right="-7"/>
            </w:pPr>
            <w:r>
              <w:rPr>
                <w:noProof/>
              </w:rPr>
              <w:drawing>
                <wp:inline distT="0" distB="0" distL="0" distR="0" wp14:anchorId="78308D3A" wp14:editId="118C0F69">
                  <wp:extent cx="1837038" cy="510267"/>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054" cy="536937"/>
                          </a:xfrm>
                          <a:prstGeom prst="rect">
                            <a:avLst/>
                          </a:prstGeom>
                        </pic:spPr>
                      </pic:pic>
                    </a:graphicData>
                  </a:graphic>
                </wp:inline>
              </w:drawing>
            </w:r>
          </w:p>
        </w:tc>
      </w:tr>
      <w:tr w:rsidR="00B24229" w:rsidRPr="007E29D7" w14:paraId="7BECA4AC" w14:textId="77777777" w:rsidTr="00786953">
        <w:trPr>
          <w:trHeight w:val="863"/>
        </w:trPr>
        <w:tc>
          <w:tcPr>
            <w:tcW w:w="9616" w:type="dxa"/>
            <w:tcBorders>
              <w:top w:val="single" w:sz="4" w:space="0" w:color="000000"/>
              <w:bottom w:val="single" w:sz="4" w:space="0" w:color="000000"/>
            </w:tcBorders>
            <w:shd w:val="clear" w:color="auto" w:fill="auto"/>
            <w:vAlign w:val="center"/>
          </w:tcPr>
          <w:p w14:paraId="0FD1CD80" w14:textId="2F9A9729" w:rsidR="00B24229" w:rsidRPr="007E29D7" w:rsidRDefault="00B24229" w:rsidP="00786953">
            <w:pPr>
              <w:snapToGrid w:val="0"/>
              <w:spacing w:after="0" w:line="240" w:lineRule="auto"/>
              <w:ind w:right="-7"/>
              <w:jc w:val="center"/>
              <w:rPr>
                <w:rFonts w:asciiTheme="minorHAnsi" w:hAnsiTheme="minorHAnsi" w:cstheme="minorHAnsi"/>
                <w:b/>
                <w:i/>
                <w:spacing w:val="4"/>
                <w:sz w:val="24"/>
                <w:szCs w:val="24"/>
              </w:rPr>
            </w:pPr>
          </w:p>
          <w:p w14:paraId="0310C4CC" w14:textId="77777777" w:rsidR="007E29D7" w:rsidRPr="007E29D7" w:rsidRDefault="007E29D7" w:rsidP="007E29D7">
            <w:pPr>
              <w:spacing w:after="0" w:line="240" w:lineRule="auto"/>
              <w:ind w:right="-7"/>
              <w:jc w:val="center"/>
              <w:rPr>
                <w:rFonts w:asciiTheme="minorHAnsi" w:hAnsiTheme="minorHAnsi" w:cstheme="minorHAnsi"/>
                <w:b/>
                <w:bCs/>
                <w:spacing w:val="4"/>
                <w:sz w:val="24"/>
                <w:szCs w:val="24"/>
              </w:rPr>
            </w:pPr>
            <w:r w:rsidRPr="007E29D7">
              <w:rPr>
                <w:rFonts w:asciiTheme="minorHAnsi" w:hAnsiTheme="minorHAnsi" w:cstheme="minorHAnsi"/>
                <w:b/>
                <w:bCs/>
                <w:spacing w:val="4"/>
                <w:sz w:val="24"/>
                <w:szCs w:val="24"/>
              </w:rPr>
              <w:t>LA CAVANA</w:t>
            </w:r>
          </w:p>
          <w:p w14:paraId="355A7491" w14:textId="77777777" w:rsidR="007E29D7" w:rsidRPr="007E29D7" w:rsidRDefault="007E29D7" w:rsidP="007E29D7">
            <w:pPr>
              <w:spacing w:after="0" w:line="240" w:lineRule="auto"/>
              <w:ind w:right="-7"/>
              <w:jc w:val="center"/>
              <w:rPr>
                <w:rFonts w:asciiTheme="minorHAnsi" w:hAnsiTheme="minorHAnsi" w:cstheme="minorHAnsi"/>
                <w:b/>
                <w:bCs/>
                <w:spacing w:val="4"/>
                <w:sz w:val="24"/>
                <w:szCs w:val="24"/>
              </w:rPr>
            </w:pPr>
          </w:p>
          <w:p w14:paraId="6A36A9D4" w14:textId="2C84C3D7" w:rsidR="007E29D7" w:rsidRPr="007E29D7" w:rsidRDefault="007E29D7" w:rsidP="007E29D7">
            <w:pPr>
              <w:spacing w:after="0" w:line="240" w:lineRule="auto"/>
              <w:ind w:right="-7"/>
              <w:jc w:val="center"/>
              <w:rPr>
                <w:rFonts w:asciiTheme="minorHAnsi" w:hAnsiTheme="minorHAnsi" w:cstheme="minorHAnsi"/>
                <w:b/>
                <w:bCs/>
                <w:spacing w:val="4"/>
                <w:sz w:val="24"/>
                <w:szCs w:val="24"/>
              </w:rPr>
            </w:pPr>
            <w:r w:rsidRPr="007E29D7">
              <w:rPr>
                <w:rFonts w:asciiTheme="minorHAnsi" w:hAnsiTheme="minorHAnsi" w:cstheme="minorHAnsi"/>
                <w:b/>
                <w:bCs/>
                <w:spacing w:val="4"/>
                <w:sz w:val="24"/>
                <w:szCs w:val="24"/>
              </w:rPr>
              <w:t xml:space="preserve">RIQUALIFICAZIONE URBANA </w:t>
            </w:r>
            <w:r w:rsidR="00813939">
              <w:rPr>
                <w:rFonts w:asciiTheme="minorHAnsi" w:hAnsiTheme="minorHAnsi" w:cstheme="minorHAnsi"/>
                <w:b/>
                <w:bCs/>
                <w:spacing w:val="4"/>
                <w:sz w:val="24"/>
                <w:szCs w:val="24"/>
              </w:rPr>
              <w:t>LUNGO IL</w:t>
            </w:r>
            <w:r w:rsidRPr="007E29D7">
              <w:rPr>
                <w:rFonts w:asciiTheme="minorHAnsi" w:hAnsiTheme="minorHAnsi" w:cstheme="minorHAnsi"/>
                <w:b/>
                <w:bCs/>
                <w:spacing w:val="4"/>
                <w:sz w:val="24"/>
                <w:szCs w:val="24"/>
              </w:rPr>
              <w:t xml:space="preserve"> CANALE BISATTO</w:t>
            </w:r>
          </w:p>
          <w:p w14:paraId="4E1E21FA" w14:textId="77777777" w:rsidR="007E29D7" w:rsidRPr="007E29D7" w:rsidRDefault="007E29D7" w:rsidP="007E29D7">
            <w:pPr>
              <w:spacing w:after="0" w:line="240" w:lineRule="auto"/>
              <w:ind w:right="-7"/>
              <w:jc w:val="center"/>
              <w:rPr>
                <w:rFonts w:asciiTheme="minorHAnsi" w:hAnsiTheme="minorHAnsi" w:cstheme="minorHAnsi"/>
                <w:b/>
                <w:bCs/>
                <w:spacing w:val="4"/>
                <w:sz w:val="24"/>
                <w:szCs w:val="24"/>
              </w:rPr>
            </w:pPr>
            <w:r w:rsidRPr="007E29D7">
              <w:rPr>
                <w:rFonts w:asciiTheme="minorHAnsi" w:hAnsiTheme="minorHAnsi" w:cstheme="minorHAnsi"/>
                <w:b/>
                <w:bCs/>
                <w:spacing w:val="4"/>
                <w:sz w:val="24"/>
                <w:szCs w:val="24"/>
              </w:rPr>
              <w:t>NEL CENTRO STORICO DI MONSELICE</w:t>
            </w:r>
          </w:p>
          <w:p w14:paraId="12FC80FA" w14:textId="77777777" w:rsidR="00B24229" w:rsidRPr="007E29D7" w:rsidRDefault="00B24229" w:rsidP="00786953">
            <w:pPr>
              <w:spacing w:after="0" w:line="240" w:lineRule="auto"/>
              <w:ind w:right="-7"/>
              <w:jc w:val="center"/>
              <w:rPr>
                <w:rFonts w:asciiTheme="minorHAnsi" w:hAnsiTheme="minorHAnsi" w:cstheme="minorHAnsi"/>
                <w:b/>
                <w:spacing w:val="4"/>
                <w:sz w:val="24"/>
                <w:szCs w:val="24"/>
              </w:rPr>
            </w:pPr>
          </w:p>
        </w:tc>
      </w:tr>
    </w:tbl>
    <w:p w14:paraId="407660FB" w14:textId="77777777" w:rsidR="00B24229" w:rsidRPr="007E29D7" w:rsidRDefault="00B24229" w:rsidP="00786953">
      <w:pPr>
        <w:spacing w:after="0" w:line="240" w:lineRule="auto"/>
        <w:ind w:right="-7"/>
        <w:jc w:val="center"/>
        <w:rPr>
          <w:rFonts w:asciiTheme="minorHAnsi" w:hAnsiTheme="minorHAnsi" w:cstheme="minorHAnsi"/>
          <w:b/>
          <w:sz w:val="24"/>
          <w:szCs w:val="24"/>
        </w:rPr>
      </w:pPr>
    </w:p>
    <w:p w14:paraId="7423734F" w14:textId="079E2612" w:rsidR="00786953" w:rsidRPr="007E29D7" w:rsidRDefault="00786953" w:rsidP="007E29D7">
      <w:pPr>
        <w:pBdr>
          <w:bottom w:val="single" w:sz="4" w:space="1" w:color="auto"/>
        </w:pBdr>
        <w:spacing w:after="0"/>
        <w:ind w:right="-6"/>
        <w:jc w:val="center"/>
        <w:rPr>
          <w:rFonts w:asciiTheme="minorHAnsi" w:hAnsiTheme="minorHAnsi" w:cstheme="minorHAnsi"/>
          <w:bCs/>
          <w:color w:val="000000"/>
          <w:sz w:val="24"/>
          <w:szCs w:val="24"/>
        </w:rPr>
      </w:pPr>
      <w:r w:rsidRPr="007E29D7">
        <w:rPr>
          <w:rFonts w:asciiTheme="minorHAnsi" w:hAnsiTheme="minorHAnsi" w:cstheme="minorHAnsi"/>
          <w:bCs/>
          <w:color w:val="000000"/>
          <w:sz w:val="24"/>
          <w:szCs w:val="24"/>
        </w:rPr>
        <w:t>RELAZIONE</w:t>
      </w:r>
      <w:r w:rsidR="007E29D7" w:rsidRPr="007E29D7">
        <w:rPr>
          <w:rFonts w:asciiTheme="minorHAnsi" w:hAnsiTheme="minorHAnsi" w:cstheme="minorHAnsi"/>
          <w:bCs/>
          <w:color w:val="000000"/>
          <w:sz w:val="24"/>
          <w:szCs w:val="24"/>
        </w:rPr>
        <w:t xml:space="preserve"> SINTETICA</w:t>
      </w:r>
    </w:p>
    <w:p w14:paraId="3BD13DD8" w14:textId="77777777" w:rsidR="007E29D7" w:rsidRPr="007E29D7" w:rsidRDefault="007E29D7" w:rsidP="007E29D7">
      <w:pPr>
        <w:pBdr>
          <w:bottom w:val="single" w:sz="4" w:space="1" w:color="auto"/>
        </w:pBdr>
        <w:spacing w:after="0"/>
        <w:ind w:right="-6"/>
        <w:jc w:val="center"/>
        <w:rPr>
          <w:rFonts w:asciiTheme="minorHAnsi" w:hAnsiTheme="minorHAnsi" w:cstheme="minorHAnsi"/>
          <w:b/>
          <w:color w:val="000000"/>
          <w:sz w:val="24"/>
          <w:szCs w:val="24"/>
        </w:rPr>
      </w:pPr>
    </w:p>
    <w:p w14:paraId="5880E62F" w14:textId="2C8FF871" w:rsidR="00B24229" w:rsidRDefault="00B24229" w:rsidP="003F1DF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heme="minorHAnsi"/>
          <w:b w:val="0"/>
          <w:szCs w:val="24"/>
        </w:rPr>
      </w:pPr>
    </w:p>
    <w:p w14:paraId="2A3AE40A" w14:textId="77777777" w:rsidR="001504FE" w:rsidRPr="007E29D7" w:rsidRDefault="001504FE" w:rsidP="003F1DF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heme="minorHAnsi"/>
          <w:b w:val="0"/>
          <w:szCs w:val="24"/>
        </w:rPr>
      </w:pPr>
    </w:p>
    <w:p w14:paraId="3EE092BC" w14:textId="77777777" w:rsidR="007E29D7" w:rsidRPr="007E29D7" w:rsidRDefault="007E29D7" w:rsidP="00842B54">
      <w:pPr>
        <w:pStyle w:val="TableParagraph"/>
        <w:spacing w:before="9" w:line="292" w:lineRule="auto"/>
        <w:ind w:left="0" w:right="-7"/>
        <w:jc w:val="both"/>
        <w:rPr>
          <w:rFonts w:asciiTheme="minorHAnsi" w:hAnsiTheme="minorHAnsi" w:cstheme="minorHAnsi"/>
          <w:lang w:val="it-IT"/>
        </w:rPr>
      </w:pPr>
      <w:r w:rsidRPr="007E29D7">
        <w:rPr>
          <w:rFonts w:asciiTheme="minorHAnsi" w:hAnsiTheme="minorHAnsi" w:cstheme="minorHAnsi"/>
          <w:w w:val="105"/>
          <w:lang w:val="it-IT"/>
        </w:rPr>
        <w:t>L’incarico originario assegnato allo studio aveva per oggetto un intervento lungo il Canale Bisatto con l’obiettivo di promuovere il</w:t>
      </w:r>
      <w:r w:rsidRPr="007E29D7">
        <w:rPr>
          <w:rFonts w:asciiTheme="minorHAnsi" w:hAnsiTheme="minorHAnsi" w:cstheme="minorHAnsi"/>
          <w:spacing w:val="49"/>
          <w:w w:val="105"/>
          <w:lang w:val="it-IT"/>
        </w:rPr>
        <w:t xml:space="preserve"> </w:t>
      </w:r>
      <w:r w:rsidRPr="007E29D7">
        <w:rPr>
          <w:rFonts w:asciiTheme="minorHAnsi" w:hAnsiTheme="minorHAnsi" w:cstheme="minorHAnsi"/>
          <w:w w:val="105"/>
          <w:lang w:val="it-IT"/>
        </w:rPr>
        <w:t>turismo fluviale connettendolo con la fitta rete di percorsi ciclabili che attraversa la Città di Monselice.</w:t>
      </w:r>
    </w:p>
    <w:p w14:paraId="486A171B" w14:textId="3337CA0A" w:rsidR="007E29D7" w:rsidRPr="007E29D7" w:rsidRDefault="007E29D7" w:rsidP="00842B54">
      <w:pPr>
        <w:pStyle w:val="TableParagraph"/>
        <w:spacing w:before="117" w:line="290" w:lineRule="auto"/>
        <w:ind w:left="0" w:right="-7"/>
        <w:jc w:val="both"/>
        <w:rPr>
          <w:rFonts w:asciiTheme="minorHAnsi" w:hAnsiTheme="minorHAnsi" w:cstheme="minorHAnsi"/>
          <w:w w:val="105"/>
          <w:lang w:val="it-IT"/>
        </w:rPr>
      </w:pPr>
      <w:r w:rsidRPr="007E29D7">
        <w:rPr>
          <w:rFonts w:asciiTheme="minorHAnsi" w:hAnsiTheme="minorHAnsi" w:cstheme="minorHAnsi"/>
          <w:w w:val="105"/>
          <w:lang w:val="it-IT"/>
        </w:rPr>
        <w:t xml:space="preserve">Il programma è stato da noi interpretato come occasione per una riflessione più ampia, estesa agli spazi limitrofi, con lo scopo di dare avvio e stimolare la riqualificazione dell’intera area, oggi marginale e irrisolta, sino a collegarla al nucleo storico cittadino. </w:t>
      </w:r>
    </w:p>
    <w:p w14:paraId="2905345C" w14:textId="77777777" w:rsidR="007E29D7" w:rsidRPr="007E29D7" w:rsidRDefault="007E29D7" w:rsidP="00842B54">
      <w:pPr>
        <w:pStyle w:val="TableParagraph"/>
        <w:spacing w:before="117" w:line="290" w:lineRule="auto"/>
        <w:ind w:left="0" w:right="-7"/>
        <w:jc w:val="both"/>
        <w:rPr>
          <w:rFonts w:asciiTheme="minorHAnsi" w:hAnsiTheme="minorHAnsi" w:cstheme="minorHAnsi"/>
          <w:lang w:val="it-IT"/>
        </w:rPr>
      </w:pPr>
      <w:r w:rsidRPr="007E29D7">
        <w:rPr>
          <w:rFonts w:asciiTheme="minorHAnsi" w:hAnsiTheme="minorHAnsi" w:cstheme="minorHAnsi"/>
          <w:w w:val="105"/>
          <w:lang w:val="it-IT"/>
        </w:rPr>
        <w:t>La trascuratezza dell’area, l’utilizzo improprio come parcheggio, ed il totale distacco dalla vita cittadina ci colpivano ancor più considerando la vicinanza al nucleo centrale della città, la presenza nell’immediato intorno di importanti emergenze storico/architettoniche e naturali, l’importanza che il Canale Bisatto, che la lambisce, ha sempre avuto nella storia di</w:t>
      </w:r>
      <w:r w:rsidRPr="007E29D7">
        <w:rPr>
          <w:rFonts w:asciiTheme="minorHAnsi" w:hAnsiTheme="minorHAnsi" w:cstheme="minorHAnsi"/>
          <w:spacing w:val="-6"/>
          <w:w w:val="105"/>
          <w:lang w:val="it-IT"/>
        </w:rPr>
        <w:t xml:space="preserve"> </w:t>
      </w:r>
      <w:r w:rsidRPr="007E29D7">
        <w:rPr>
          <w:rFonts w:asciiTheme="minorHAnsi" w:hAnsiTheme="minorHAnsi" w:cstheme="minorHAnsi"/>
          <w:w w:val="105"/>
          <w:lang w:val="it-IT"/>
        </w:rPr>
        <w:t>Monselice.</w:t>
      </w:r>
    </w:p>
    <w:p w14:paraId="47B68730" w14:textId="77777777" w:rsidR="007E29D7" w:rsidRPr="007E29D7" w:rsidRDefault="007E29D7" w:rsidP="00842B54">
      <w:pPr>
        <w:pStyle w:val="TableParagraph"/>
        <w:spacing w:before="118" w:line="290" w:lineRule="auto"/>
        <w:ind w:left="0" w:right="-7"/>
        <w:jc w:val="both"/>
        <w:rPr>
          <w:rFonts w:asciiTheme="minorHAnsi" w:hAnsiTheme="minorHAnsi" w:cstheme="minorHAnsi"/>
          <w:lang w:val="it-IT"/>
        </w:rPr>
      </w:pPr>
      <w:r w:rsidRPr="007E29D7">
        <w:rPr>
          <w:rFonts w:asciiTheme="minorHAnsi" w:hAnsiTheme="minorHAnsi" w:cstheme="minorHAnsi"/>
          <w:w w:val="105"/>
          <w:lang w:val="it-IT"/>
        </w:rPr>
        <w:t xml:space="preserve">Ci si chiedeva di progettare una </w:t>
      </w:r>
      <w:proofErr w:type="spellStart"/>
      <w:r w:rsidRPr="007E29D7">
        <w:rPr>
          <w:rFonts w:asciiTheme="minorHAnsi" w:hAnsiTheme="minorHAnsi" w:cstheme="minorHAnsi"/>
          <w:w w:val="105"/>
          <w:lang w:val="it-IT"/>
        </w:rPr>
        <w:t>cavana</w:t>
      </w:r>
      <w:proofErr w:type="spellEnd"/>
      <w:r w:rsidRPr="007E29D7">
        <w:rPr>
          <w:rFonts w:asciiTheme="minorHAnsi" w:hAnsiTheme="minorHAnsi" w:cstheme="minorHAnsi"/>
          <w:w w:val="105"/>
          <w:lang w:val="it-IT"/>
        </w:rPr>
        <w:t xml:space="preserve"> per imbarcazioni turistiche, un info-</w:t>
      </w:r>
      <w:proofErr w:type="spellStart"/>
      <w:r w:rsidRPr="007E29D7">
        <w:rPr>
          <w:rFonts w:asciiTheme="minorHAnsi" w:hAnsiTheme="minorHAnsi" w:cstheme="minorHAnsi"/>
          <w:w w:val="105"/>
          <w:lang w:val="it-IT"/>
        </w:rPr>
        <w:t>point</w:t>
      </w:r>
      <w:proofErr w:type="spellEnd"/>
      <w:r w:rsidRPr="007E29D7">
        <w:rPr>
          <w:rFonts w:asciiTheme="minorHAnsi" w:hAnsiTheme="minorHAnsi" w:cstheme="minorHAnsi"/>
          <w:w w:val="105"/>
          <w:lang w:val="it-IT"/>
        </w:rPr>
        <w:t xml:space="preserve"> e un riparo per le biciclette a servizio dei turisti. Abbiamo rispettato il mandato, ma integrando l’idea di potenziamento dell’offerta turistica con una funzione pubblica, sociale, dell’area, attrezzandola con spazi adeguati ad ospitare la quotidianità della vita collettiva e capaci di stabilire relazioni con le emergenze limitrofe.</w:t>
      </w:r>
    </w:p>
    <w:p w14:paraId="406D0724" w14:textId="77777777" w:rsidR="007E29D7" w:rsidRPr="007E29D7" w:rsidRDefault="007E29D7" w:rsidP="00842B54">
      <w:pPr>
        <w:pStyle w:val="TableParagraph"/>
        <w:spacing w:before="123" w:line="290" w:lineRule="auto"/>
        <w:ind w:left="0" w:right="-7"/>
        <w:jc w:val="both"/>
        <w:rPr>
          <w:rFonts w:asciiTheme="minorHAnsi" w:hAnsiTheme="minorHAnsi" w:cstheme="minorHAnsi"/>
          <w:w w:val="105"/>
          <w:lang w:val="it-IT"/>
        </w:rPr>
      </w:pPr>
      <w:r w:rsidRPr="007E29D7">
        <w:rPr>
          <w:rFonts w:asciiTheme="minorHAnsi" w:hAnsiTheme="minorHAnsi" w:cstheme="minorHAnsi"/>
          <w:w w:val="105"/>
          <w:lang w:val="it-IT"/>
        </w:rPr>
        <w:t xml:space="preserve">La </w:t>
      </w:r>
      <w:proofErr w:type="spellStart"/>
      <w:r w:rsidRPr="007E29D7">
        <w:rPr>
          <w:rFonts w:asciiTheme="minorHAnsi" w:hAnsiTheme="minorHAnsi" w:cstheme="minorHAnsi"/>
          <w:w w:val="105"/>
          <w:lang w:val="it-IT"/>
        </w:rPr>
        <w:t>Cavana</w:t>
      </w:r>
      <w:proofErr w:type="spellEnd"/>
      <w:r w:rsidRPr="007E29D7">
        <w:rPr>
          <w:rFonts w:asciiTheme="minorHAnsi" w:hAnsiTheme="minorHAnsi" w:cstheme="minorHAnsi"/>
          <w:w w:val="105"/>
          <w:lang w:val="it-IT"/>
        </w:rPr>
        <w:t xml:space="preserve"> è stata concepita in modo da essere facilmente trasformabile in sala pubblica, sospesa sul filo dell’acqua, con sullo sfondo la storica Villa Pisani e l’archeologia industriale dell’antica Ciminiera. </w:t>
      </w:r>
    </w:p>
    <w:p w14:paraId="31B7CD97" w14:textId="77777777" w:rsidR="007E29D7" w:rsidRPr="007E29D7" w:rsidRDefault="007E29D7" w:rsidP="00842B54">
      <w:pPr>
        <w:pStyle w:val="TableParagraph"/>
        <w:spacing w:before="123" w:line="290" w:lineRule="auto"/>
        <w:ind w:left="0" w:right="-7"/>
        <w:jc w:val="both"/>
        <w:rPr>
          <w:rFonts w:asciiTheme="minorHAnsi" w:hAnsiTheme="minorHAnsi" w:cstheme="minorHAnsi"/>
          <w:lang w:val="it-IT"/>
        </w:rPr>
      </w:pPr>
      <w:r w:rsidRPr="007E29D7">
        <w:rPr>
          <w:rFonts w:asciiTheme="minorHAnsi" w:hAnsiTheme="minorHAnsi" w:cstheme="minorHAnsi"/>
          <w:w w:val="105"/>
          <w:lang w:val="it-IT"/>
        </w:rPr>
        <w:t>Il ricovero per le biciclette è accolto in un pergolato dalle generose dimensioni che ne evidenziano il carattere urbano, di luogo pubblico dove sostare, protetti dal sole o dalle intemperie, affacciati sulle Mura Carraresi e sulla</w:t>
      </w:r>
      <w:r w:rsidRPr="007E29D7">
        <w:rPr>
          <w:rFonts w:asciiTheme="minorHAnsi" w:hAnsiTheme="minorHAnsi" w:cstheme="minorHAnsi"/>
          <w:spacing w:val="5"/>
          <w:w w:val="105"/>
          <w:lang w:val="it-IT"/>
        </w:rPr>
        <w:t xml:space="preserve"> </w:t>
      </w:r>
      <w:r w:rsidRPr="007E29D7">
        <w:rPr>
          <w:rFonts w:asciiTheme="minorHAnsi" w:hAnsiTheme="minorHAnsi" w:cstheme="minorHAnsi"/>
          <w:w w:val="105"/>
          <w:lang w:val="it-IT"/>
        </w:rPr>
        <w:t>Rocca.</w:t>
      </w:r>
    </w:p>
    <w:p w14:paraId="7356E7B4" w14:textId="77777777" w:rsidR="007E29D7" w:rsidRPr="007E29D7" w:rsidRDefault="007E29D7" w:rsidP="00842B54">
      <w:pPr>
        <w:pStyle w:val="TableParagraph"/>
        <w:spacing w:before="118" w:line="292" w:lineRule="auto"/>
        <w:ind w:left="0" w:right="-7"/>
        <w:jc w:val="both"/>
        <w:rPr>
          <w:rFonts w:asciiTheme="minorHAnsi" w:hAnsiTheme="minorHAnsi" w:cstheme="minorHAnsi"/>
          <w:w w:val="105"/>
          <w:lang w:val="it-IT"/>
        </w:rPr>
      </w:pPr>
      <w:r w:rsidRPr="007E29D7">
        <w:rPr>
          <w:rFonts w:asciiTheme="minorHAnsi" w:hAnsiTheme="minorHAnsi" w:cstheme="minorHAnsi"/>
          <w:w w:val="105"/>
          <w:lang w:val="it-IT"/>
        </w:rPr>
        <w:t xml:space="preserve">I due manufatti racchiudono una piccola corte pubblica, arricchita da alcune piante. </w:t>
      </w:r>
    </w:p>
    <w:p w14:paraId="6803DA07" w14:textId="77777777" w:rsidR="007E29D7" w:rsidRPr="007E29D7" w:rsidRDefault="007E29D7" w:rsidP="00842B54">
      <w:pPr>
        <w:pStyle w:val="TableParagraph"/>
        <w:spacing w:before="118" w:line="292" w:lineRule="auto"/>
        <w:ind w:left="0" w:right="-7"/>
        <w:jc w:val="both"/>
        <w:rPr>
          <w:rFonts w:asciiTheme="minorHAnsi" w:hAnsiTheme="minorHAnsi" w:cstheme="minorHAnsi"/>
          <w:lang w:val="it-IT"/>
        </w:rPr>
      </w:pPr>
      <w:r w:rsidRPr="007E29D7">
        <w:rPr>
          <w:rFonts w:asciiTheme="minorHAnsi" w:hAnsiTheme="minorHAnsi" w:cstheme="minorHAnsi"/>
          <w:w w:val="105"/>
          <w:lang w:val="it-IT"/>
        </w:rPr>
        <w:t xml:space="preserve">Laddove il volume della </w:t>
      </w:r>
      <w:proofErr w:type="spellStart"/>
      <w:r w:rsidRPr="007E29D7">
        <w:rPr>
          <w:rFonts w:asciiTheme="minorHAnsi" w:hAnsiTheme="minorHAnsi" w:cstheme="minorHAnsi"/>
          <w:w w:val="105"/>
          <w:lang w:val="it-IT"/>
        </w:rPr>
        <w:t>Cavana</w:t>
      </w:r>
      <w:proofErr w:type="spellEnd"/>
      <w:r w:rsidRPr="007E29D7">
        <w:rPr>
          <w:rFonts w:asciiTheme="minorHAnsi" w:hAnsiTheme="minorHAnsi" w:cstheme="minorHAnsi"/>
          <w:w w:val="105"/>
          <w:lang w:val="it-IT"/>
        </w:rPr>
        <w:t xml:space="preserve"> si disallinea per generale una vista prospettica sul Monte Ricco, la corte si allarga e scende all’acqua con ampi</w:t>
      </w:r>
      <w:r w:rsidRPr="007E29D7">
        <w:rPr>
          <w:rFonts w:asciiTheme="minorHAnsi" w:hAnsiTheme="minorHAnsi" w:cstheme="minorHAnsi"/>
          <w:spacing w:val="5"/>
          <w:w w:val="105"/>
          <w:lang w:val="it-IT"/>
        </w:rPr>
        <w:t xml:space="preserve"> </w:t>
      </w:r>
      <w:r w:rsidRPr="007E29D7">
        <w:rPr>
          <w:rFonts w:asciiTheme="minorHAnsi" w:hAnsiTheme="minorHAnsi" w:cstheme="minorHAnsi"/>
          <w:w w:val="105"/>
          <w:lang w:val="it-IT"/>
        </w:rPr>
        <w:t>gradoni.</w:t>
      </w:r>
    </w:p>
    <w:p w14:paraId="294CAD61" w14:textId="7D9B9E70" w:rsidR="007E29D7" w:rsidRPr="007E29D7" w:rsidRDefault="007E29D7" w:rsidP="00842B54">
      <w:pPr>
        <w:pStyle w:val="TableParagraph"/>
        <w:spacing w:before="118" w:line="290" w:lineRule="auto"/>
        <w:ind w:left="0" w:right="-7"/>
        <w:jc w:val="both"/>
        <w:rPr>
          <w:rFonts w:asciiTheme="minorHAnsi" w:hAnsiTheme="minorHAnsi" w:cstheme="minorHAnsi"/>
          <w:w w:val="105"/>
          <w:lang w:val="it-IT"/>
        </w:rPr>
      </w:pPr>
      <w:r w:rsidRPr="007E29D7">
        <w:rPr>
          <w:rFonts w:asciiTheme="minorHAnsi" w:hAnsiTheme="minorHAnsi" w:cstheme="minorHAnsi"/>
          <w:w w:val="105"/>
          <w:lang w:val="it-IT"/>
        </w:rPr>
        <w:t>La vocazione dichiaratamente pubblica, le diversificate possibilità di fruizione, sono, a nostro avviso, la forza di questo piccolo intervento. Ciò che lo ha reso capace di stimolare una riqualificazione che ora sta recuperando alla Città il lungo-Canale con spazi vivibili di connessione con la storica Villa Pisani e l’antica Ciminiera della fornace, da un lato, e dall’altro con le Mura</w:t>
      </w:r>
      <w:r w:rsidRPr="007E29D7">
        <w:rPr>
          <w:rFonts w:asciiTheme="minorHAnsi" w:hAnsiTheme="minorHAnsi" w:cstheme="minorHAnsi"/>
          <w:spacing w:val="3"/>
          <w:w w:val="105"/>
          <w:lang w:val="it-IT"/>
        </w:rPr>
        <w:t xml:space="preserve"> </w:t>
      </w:r>
      <w:r w:rsidRPr="007E29D7">
        <w:rPr>
          <w:rFonts w:asciiTheme="minorHAnsi" w:hAnsiTheme="minorHAnsi" w:cstheme="minorHAnsi"/>
          <w:w w:val="105"/>
          <w:lang w:val="it-IT"/>
        </w:rPr>
        <w:t>Carraresi; riassegnando a queste emergenze il ruolo che a loro compete in una ritrovata scena urbana.</w:t>
      </w:r>
    </w:p>
    <w:sectPr w:rsidR="007E29D7" w:rsidRPr="007E29D7" w:rsidSect="007E29D7">
      <w:pgSz w:w="11900" w:h="16840"/>
      <w:pgMar w:top="269" w:right="1134" w:bottom="56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28A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1A"/>
    <w:rsid w:val="00003BD2"/>
    <w:rsid w:val="00016326"/>
    <w:rsid w:val="000551B3"/>
    <w:rsid w:val="000F79D4"/>
    <w:rsid w:val="001504FE"/>
    <w:rsid w:val="001F1EBF"/>
    <w:rsid w:val="00225790"/>
    <w:rsid w:val="00226151"/>
    <w:rsid w:val="00266935"/>
    <w:rsid w:val="00277E8D"/>
    <w:rsid w:val="00293EE7"/>
    <w:rsid w:val="002E2C86"/>
    <w:rsid w:val="002E4B87"/>
    <w:rsid w:val="00350E4C"/>
    <w:rsid w:val="00354571"/>
    <w:rsid w:val="00391467"/>
    <w:rsid w:val="003B50C1"/>
    <w:rsid w:val="003F1DFB"/>
    <w:rsid w:val="00451D8E"/>
    <w:rsid w:val="00506D99"/>
    <w:rsid w:val="00524B53"/>
    <w:rsid w:val="0053590F"/>
    <w:rsid w:val="0056694B"/>
    <w:rsid w:val="00594DAC"/>
    <w:rsid w:val="005F513B"/>
    <w:rsid w:val="00623B2D"/>
    <w:rsid w:val="006409D6"/>
    <w:rsid w:val="00667173"/>
    <w:rsid w:val="00712C18"/>
    <w:rsid w:val="0076767B"/>
    <w:rsid w:val="00786953"/>
    <w:rsid w:val="007E29D7"/>
    <w:rsid w:val="00813939"/>
    <w:rsid w:val="00842B54"/>
    <w:rsid w:val="00851705"/>
    <w:rsid w:val="008611F8"/>
    <w:rsid w:val="00935BF5"/>
    <w:rsid w:val="009672D3"/>
    <w:rsid w:val="00997FE4"/>
    <w:rsid w:val="009C151A"/>
    <w:rsid w:val="00A05604"/>
    <w:rsid w:val="00A31335"/>
    <w:rsid w:val="00A55B24"/>
    <w:rsid w:val="00AD70F1"/>
    <w:rsid w:val="00AF46FF"/>
    <w:rsid w:val="00B14EBD"/>
    <w:rsid w:val="00B24229"/>
    <w:rsid w:val="00BA5104"/>
    <w:rsid w:val="00C427A4"/>
    <w:rsid w:val="00C721A7"/>
    <w:rsid w:val="00C958F1"/>
    <w:rsid w:val="00CA00D5"/>
    <w:rsid w:val="00CA7090"/>
    <w:rsid w:val="00EE3BCC"/>
    <w:rsid w:val="00FF2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DCB2"/>
  <w15:chartTrackingRefBased/>
  <w15:docId w15:val="{F1A6C8D4-8324-8A4D-8022-7C590FB0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sid w:val="0076767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C151A"/>
    <w:rPr>
      <w:rFonts w:ascii="Arial" w:eastAsia="ヒラギノ角ゴ Pro W3" w:hAnsi="Arial"/>
      <w:b/>
      <w:color w:val="000000"/>
      <w:sz w:val="24"/>
    </w:rPr>
  </w:style>
  <w:style w:type="paragraph" w:customStyle="1" w:styleId="Default">
    <w:name w:val="Default"/>
    <w:rsid w:val="00B24229"/>
    <w:pPr>
      <w:widowControl w:val="0"/>
      <w:suppressAutoHyphens/>
      <w:autoSpaceDE w:val="0"/>
    </w:pPr>
    <w:rPr>
      <w:rFonts w:ascii="Times New Roman" w:eastAsia="Times New Roman" w:hAnsi="Times New Roman"/>
    </w:rPr>
  </w:style>
  <w:style w:type="table" w:customStyle="1" w:styleId="TableNormal">
    <w:name w:val="Table Normal"/>
    <w:uiPriority w:val="2"/>
    <w:semiHidden/>
    <w:unhideWhenUsed/>
    <w:qFormat/>
    <w:rsid w:val="007E29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E29D7"/>
    <w:pPr>
      <w:widowControl w:val="0"/>
      <w:autoSpaceDE w:val="0"/>
      <w:autoSpaceDN w:val="0"/>
      <w:spacing w:before="5" w:after="0" w:line="240" w:lineRule="auto"/>
      <w:ind w:left="11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4</cp:revision>
  <dcterms:created xsi:type="dcterms:W3CDTF">2023-02-18T08:24:00Z</dcterms:created>
  <dcterms:modified xsi:type="dcterms:W3CDTF">2023-02-18T08:39:00Z</dcterms:modified>
</cp:coreProperties>
</file>