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3B04" w:rsidRDefault="00FD17B0" w:rsidP="00ED065C">
      <w:pPr>
        <w:pStyle w:val="Default"/>
        <w:jc w:val="both"/>
        <w:rPr>
          <w:sz w:val="22"/>
          <w:szCs w:val="22"/>
        </w:rPr>
      </w:pPr>
      <w:bookmarkStart w:id="0" w:name="_Hlk136448748"/>
      <w:r w:rsidRPr="00FD17B0">
        <w:rPr>
          <w:sz w:val="22"/>
          <w:szCs w:val="22"/>
        </w:rPr>
        <w:t>Palazzo De Pompeis</w:t>
      </w:r>
      <w:r w:rsidR="002B595C" w:rsidRPr="00FD17B0">
        <w:rPr>
          <w:sz w:val="22"/>
          <w:szCs w:val="22"/>
        </w:rPr>
        <w:t>,</w:t>
      </w:r>
      <w:r w:rsidR="002B595C" w:rsidRPr="00FD17B0">
        <w:t xml:space="preserve"> </w:t>
      </w:r>
      <w:r w:rsidR="002B595C" w:rsidRPr="00FD17B0">
        <w:rPr>
          <w:sz w:val="22"/>
          <w:szCs w:val="22"/>
        </w:rPr>
        <w:t xml:space="preserve">realizzato nel 1719 all’interno del nucleo storico </w:t>
      </w:r>
      <w:r>
        <w:rPr>
          <w:sz w:val="22"/>
          <w:szCs w:val="22"/>
        </w:rPr>
        <w:t>di Torre de Passeri</w:t>
      </w:r>
      <w:r w:rsidR="002B595C" w:rsidRPr="00FD17B0">
        <w:rPr>
          <w:sz w:val="22"/>
          <w:szCs w:val="22"/>
        </w:rPr>
        <w:t>,</w:t>
      </w:r>
      <w:r w:rsidR="002B595C" w:rsidRPr="00FD17B0">
        <w:rPr>
          <w:sz w:val="22"/>
          <w:szCs w:val="22"/>
        </w:rPr>
        <w:t xml:space="preserve"> </w:t>
      </w:r>
      <w:r w:rsidRPr="00FD17B0">
        <w:rPr>
          <w:sz w:val="22"/>
          <w:szCs w:val="22"/>
        </w:rPr>
        <w:t>è costituito da un piano terra commerciale, tre piani residenziali e un sottotetto praticabile</w:t>
      </w:r>
      <w:r>
        <w:rPr>
          <w:sz w:val="22"/>
          <w:szCs w:val="22"/>
        </w:rPr>
        <w:t xml:space="preserve">, e </w:t>
      </w:r>
      <w:r w:rsidR="006322B4" w:rsidRPr="00FD17B0">
        <w:rPr>
          <w:sz w:val="22"/>
          <w:szCs w:val="22"/>
        </w:rPr>
        <w:t>nel tempo ha subito diverse modifiche</w:t>
      </w:r>
      <w:r>
        <w:rPr>
          <w:sz w:val="22"/>
          <w:szCs w:val="22"/>
        </w:rPr>
        <w:t>,</w:t>
      </w:r>
      <w:r w:rsidR="006322B4" w:rsidRPr="00FD17B0">
        <w:rPr>
          <w:sz w:val="22"/>
          <w:szCs w:val="22"/>
        </w:rPr>
        <w:t xml:space="preserve"> </w:t>
      </w:r>
      <w:r w:rsidRPr="00FD17B0">
        <w:rPr>
          <w:sz w:val="22"/>
          <w:szCs w:val="22"/>
        </w:rPr>
        <w:t>in parte dovute a esigenze di carattere strutturale ed in parte a necessità abitative</w:t>
      </w:r>
      <w:r>
        <w:rPr>
          <w:sz w:val="22"/>
          <w:szCs w:val="22"/>
        </w:rPr>
        <w:t xml:space="preserve">, </w:t>
      </w:r>
      <w:r w:rsidR="006322B4" w:rsidRPr="00FD17B0">
        <w:rPr>
          <w:sz w:val="22"/>
          <w:szCs w:val="22"/>
        </w:rPr>
        <w:t>fino al raggiungimento della conformazione attuale. Nella seconda metà del secolo XIX venne realizzata la sopraelevazione dell'intero terzo piano, che ha caratteristiche architettoniche paragonabili a quelle di un piano nobile di palazzi gentilizi di città importanti</w:t>
      </w:r>
      <w:r w:rsidR="00ED065C" w:rsidRPr="00FD17B0">
        <w:rPr>
          <w:sz w:val="22"/>
          <w:szCs w:val="22"/>
        </w:rPr>
        <w:t>,</w:t>
      </w:r>
      <w:r w:rsidR="006322B4" w:rsidRPr="00FD17B0">
        <w:rPr>
          <w:sz w:val="22"/>
          <w:szCs w:val="22"/>
        </w:rPr>
        <w:t xml:space="preserve"> sia per l'altezza di piano che per le decorazioni parietali e delle volte. </w:t>
      </w:r>
      <w:r w:rsidRPr="00FD17B0">
        <w:rPr>
          <w:sz w:val="22"/>
          <w:szCs w:val="22"/>
        </w:rPr>
        <w:t>Qui tutte le stanze convergono nel grande salone centrale dedicato al ballo, con pareti rosse gigliate con una diversa tonalità e due grandi specchiere con fregi lignei dorati che si confrontano su due lati moltiplicandone la prospettiva.</w:t>
      </w:r>
      <w:r>
        <w:rPr>
          <w:sz w:val="22"/>
          <w:szCs w:val="22"/>
        </w:rPr>
        <w:t xml:space="preserve"> </w:t>
      </w:r>
      <w:r w:rsidRPr="00FD17B0">
        <w:rPr>
          <w:sz w:val="22"/>
          <w:szCs w:val="22"/>
        </w:rPr>
        <w:t>Il piano terra</w:t>
      </w:r>
      <w:r>
        <w:rPr>
          <w:sz w:val="22"/>
          <w:szCs w:val="22"/>
        </w:rPr>
        <w:t>,</w:t>
      </w:r>
      <w:r w:rsidRPr="00FD17B0">
        <w:rPr>
          <w:sz w:val="22"/>
          <w:szCs w:val="22"/>
        </w:rPr>
        <w:t xml:space="preserve"> originariamente utilizzato per le fornaci di maiolica</w:t>
      </w:r>
      <w:r>
        <w:rPr>
          <w:sz w:val="22"/>
          <w:szCs w:val="22"/>
        </w:rPr>
        <w:t>,</w:t>
      </w:r>
      <w:r w:rsidRPr="00FD17B0">
        <w:rPr>
          <w:sz w:val="22"/>
          <w:szCs w:val="22"/>
        </w:rPr>
        <w:t xml:space="preserve"> ha cinque portali dei quali, quello principale, sormontato dal balconcino barocco, è a tutto sesto con semplice mostra in pietra e chiave d’arco scolpita, mentre quelli laterali sono a sesto ribassato. </w:t>
      </w:r>
      <w:r w:rsidR="006322B4" w:rsidRPr="00FD17B0">
        <w:rPr>
          <w:sz w:val="22"/>
          <w:szCs w:val="22"/>
        </w:rPr>
        <w:t xml:space="preserve">Il progetto di </w:t>
      </w:r>
      <w:r>
        <w:rPr>
          <w:sz w:val="22"/>
          <w:szCs w:val="22"/>
        </w:rPr>
        <w:t xml:space="preserve">restauro con </w:t>
      </w:r>
      <w:r w:rsidR="006322B4" w:rsidRPr="00FD17B0">
        <w:rPr>
          <w:sz w:val="22"/>
          <w:szCs w:val="22"/>
        </w:rPr>
        <w:t>riparazione e miglioramento sismico</w:t>
      </w:r>
      <w:r w:rsidR="00A84683">
        <w:rPr>
          <w:sz w:val="22"/>
          <w:szCs w:val="22"/>
        </w:rPr>
        <w:t xml:space="preserve"> del palazzo</w:t>
      </w:r>
      <w:r w:rsidR="006322B4" w:rsidRPr="00FD17B0">
        <w:rPr>
          <w:sz w:val="22"/>
          <w:szCs w:val="22"/>
        </w:rPr>
        <w:t xml:space="preserve">, </w:t>
      </w:r>
      <w:r w:rsidR="00A84683">
        <w:rPr>
          <w:sz w:val="22"/>
          <w:szCs w:val="22"/>
        </w:rPr>
        <w:t xml:space="preserve">è stato sviluppato </w:t>
      </w:r>
      <w:r w:rsidR="00ED065C" w:rsidRPr="00FD17B0">
        <w:rPr>
          <w:sz w:val="22"/>
          <w:szCs w:val="22"/>
        </w:rPr>
        <w:t xml:space="preserve">a seguito del sisma del 6/04/2009 </w:t>
      </w:r>
      <w:r w:rsidR="00A84683">
        <w:rPr>
          <w:sz w:val="22"/>
          <w:szCs w:val="22"/>
        </w:rPr>
        <w:t xml:space="preserve">e </w:t>
      </w:r>
      <w:r w:rsidR="006322B4" w:rsidRPr="00FD17B0">
        <w:rPr>
          <w:sz w:val="22"/>
          <w:szCs w:val="22"/>
        </w:rPr>
        <w:t xml:space="preserve">da una parte tende ad eliminare le carenze costruttive che sono state fonte dei danni </w:t>
      </w:r>
      <w:r w:rsidR="00CB03D6">
        <w:rPr>
          <w:sz w:val="22"/>
          <w:szCs w:val="22"/>
        </w:rPr>
        <w:t>rilevati</w:t>
      </w:r>
      <w:r w:rsidR="006322B4" w:rsidRPr="00FD17B0">
        <w:rPr>
          <w:sz w:val="22"/>
          <w:szCs w:val="22"/>
        </w:rPr>
        <w:t xml:space="preserve"> e dall'altra tende ad innalzare l'indice di sicurezza </w:t>
      </w:r>
      <w:r w:rsidR="00CB03D6" w:rsidRPr="00FD17B0">
        <w:rPr>
          <w:sz w:val="22"/>
          <w:szCs w:val="22"/>
        </w:rPr>
        <w:t xml:space="preserve">nei confronti del sisma. </w:t>
      </w:r>
      <w:r w:rsidR="006322B4" w:rsidRPr="00FD17B0">
        <w:rPr>
          <w:sz w:val="22"/>
          <w:szCs w:val="22"/>
        </w:rPr>
        <w:t xml:space="preserve">del manufatto </w:t>
      </w:r>
      <w:r w:rsidR="00CB03D6">
        <w:rPr>
          <w:sz w:val="22"/>
          <w:szCs w:val="22"/>
        </w:rPr>
        <w:t>Tutti g</w:t>
      </w:r>
      <w:r w:rsidR="006322B4" w:rsidRPr="00FD17B0">
        <w:rPr>
          <w:sz w:val="22"/>
          <w:szCs w:val="22"/>
        </w:rPr>
        <w:t>li interventi di miglioramento sismico proposti</w:t>
      </w:r>
      <w:r w:rsidR="00CB03D6">
        <w:rPr>
          <w:sz w:val="22"/>
          <w:szCs w:val="22"/>
        </w:rPr>
        <w:t xml:space="preserve"> </w:t>
      </w:r>
      <w:r w:rsidR="006322B4" w:rsidRPr="00FD17B0">
        <w:rPr>
          <w:sz w:val="22"/>
          <w:szCs w:val="22"/>
        </w:rPr>
        <w:t>sono stati progettati nel rispetto degli elementi costitutivi dell'organismo strutturale originario senza alterare il comportamento statico delle strutture esistenti</w:t>
      </w:r>
      <w:r w:rsidR="00CB03D6">
        <w:rPr>
          <w:sz w:val="22"/>
          <w:szCs w:val="22"/>
        </w:rPr>
        <w:t xml:space="preserve"> e soddisfacendo</w:t>
      </w:r>
      <w:r w:rsidR="006322B4" w:rsidRPr="00FD17B0">
        <w:rPr>
          <w:sz w:val="22"/>
          <w:szCs w:val="22"/>
        </w:rPr>
        <w:t xml:space="preserve"> il principio della reversibilità degli interventi</w:t>
      </w:r>
      <w:r w:rsidR="00673B04">
        <w:rPr>
          <w:sz w:val="22"/>
          <w:szCs w:val="22"/>
        </w:rPr>
        <w:t>. Particolare cura è stata posta al restauro</w:t>
      </w:r>
      <w:r w:rsidR="00673B04" w:rsidRPr="00673B04">
        <w:t xml:space="preserve"> </w:t>
      </w:r>
      <w:r w:rsidR="00673B04" w:rsidRPr="00673B04">
        <w:rPr>
          <w:sz w:val="22"/>
          <w:szCs w:val="22"/>
        </w:rPr>
        <w:t xml:space="preserve">dei dipinti murali e delle volte affrescate, delle pavimentazioni in marmette di cemento colorate, delle porte interne e degli infissi, oltre che </w:t>
      </w:r>
      <w:r w:rsidR="00673B04">
        <w:rPr>
          <w:sz w:val="22"/>
          <w:szCs w:val="22"/>
        </w:rPr>
        <w:t>de</w:t>
      </w:r>
      <w:r w:rsidR="00673B04" w:rsidRPr="00673B04">
        <w:rPr>
          <w:sz w:val="22"/>
          <w:szCs w:val="22"/>
        </w:rPr>
        <w:t>i materiali lapidei del prospetto esterno, ovvero balconi, cornici di portoni e finestre e cornicioni</w:t>
      </w:r>
      <w:r w:rsidR="00673B04">
        <w:rPr>
          <w:sz w:val="22"/>
          <w:szCs w:val="22"/>
        </w:rPr>
        <w:t>.</w:t>
      </w:r>
    </w:p>
    <w:bookmarkEnd w:id="0"/>
    <w:p w:rsidR="00673B04" w:rsidRDefault="00673B04" w:rsidP="00ED065C">
      <w:pPr>
        <w:pStyle w:val="Default"/>
        <w:jc w:val="both"/>
        <w:rPr>
          <w:sz w:val="22"/>
          <w:szCs w:val="22"/>
        </w:rPr>
      </w:pPr>
    </w:p>
    <w:sectPr w:rsidR="00673B04" w:rsidSect="004D6B70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36B7F8B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395742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2B4"/>
    <w:rsid w:val="002B595C"/>
    <w:rsid w:val="00335EE4"/>
    <w:rsid w:val="004E03D8"/>
    <w:rsid w:val="006322B4"/>
    <w:rsid w:val="00673B04"/>
    <w:rsid w:val="009120CC"/>
    <w:rsid w:val="00950AEF"/>
    <w:rsid w:val="009E26CA"/>
    <w:rsid w:val="00A84683"/>
    <w:rsid w:val="00AA731E"/>
    <w:rsid w:val="00AE139C"/>
    <w:rsid w:val="00CB03D6"/>
    <w:rsid w:val="00ED065C"/>
    <w:rsid w:val="00FD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D0FD3"/>
  <w15:chartTrackingRefBased/>
  <w15:docId w15:val="{97EEF8E8-0C7D-4A05-995F-BD1CF755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322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8</cp:revision>
  <dcterms:created xsi:type="dcterms:W3CDTF">2023-05-24T17:03:00Z</dcterms:created>
  <dcterms:modified xsi:type="dcterms:W3CDTF">2023-05-31T16:13:00Z</dcterms:modified>
</cp:coreProperties>
</file>