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88245" w14:textId="77777777" w:rsidR="008F4437" w:rsidRPr="008F4437" w:rsidRDefault="008F4437" w:rsidP="008F4437">
      <w:pPr>
        <w:spacing w:line="340" w:lineRule="exact"/>
        <w:jc w:val="center"/>
        <w:rPr>
          <w:rFonts w:eastAsiaTheme="minorEastAsia"/>
          <w:b/>
          <w:sz w:val="22"/>
          <w:szCs w:val="22"/>
          <w:lang w:val="fr-FR"/>
        </w:rPr>
      </w:pPr>
      <w:r w:rsidRPr="008F4437">
        <w:rPr>
          <w:rFonts w:eastAsiaTheme="minorEastAsia"/>
          <w:b/>
          <w:sz w:val="22"/>
          <w:szCs w:val="22"/>
          <w:lang w:val="fr-FR"/>
        </w:rPr>
        <w:t>“</w:t>
      </w:r>
      <w:r w:rsidRPr="008F4437">
        <w:rPr>
          <w:rFonts w:eastAsiaTheme="minorEastAsia"/>
          <w:b/>
          <w:sz w:val="22"/>
          <w:szCs w:val="22"/>
          <w:lang w:val="fr-FR"/>
        </w:rPr>
        <w:t>水的力量</w:t>
      </w:r>
      <w:r w:rsidRPr="008F4437">
        <w:rPr>
          <w:rFonts w:eastAsiaTheme="minorEastAsia"/>
          <w:b/>
          <w:sz w:val="22"/>
          <w:szCs w:val="22"/>
          <w:lang w:val="fr-FR"/>
        </w:rPr>
        <w:t>”</w:t>
      </w:r>
    </w:p>
    <w:p w14:paraId="1C6A5FAB" w14:textId="77777777" w:rsidR="008F4437" w:rsidRPr="008F4437" w:rsidRDefault="008F4437" w:rsidP="008F4437">
      <w:pPr>
        <w:spacing w:line="340" w:lineRule="exact"/>
        <w:jc w:val="center"/>
        <w:rPr>
          <w:rFonts w:eastAsiaTheme="minorEastAsia"/>
          <w:b/>
          <w:sz w:val="22"/>
          <w:szCs w:val="22"/>
          <w:lang w:val="fr-FR"/>
        </w:rPr>
      </w:pPr>
      <w:r w:rsidRPr="008F4437">
        <w:rPr>
          <w:rFonts w:eastAsiaTheme="minorEastAsia"/>
          <w:b/>
          <w:sz w:val="22"/>
          <w:szCs w:val="22"/>
          <w:lang w:val="fr-FR"/>
        </w:rPr>
        <w:t>MAD</w:t>
      </w:r>
      <w:r w:rsidRPr="008F4437">
        <w:rPr>
          <w:rFonts w:eastAsiaTheme="minorEastAsia"/>
          <w:b/>
          <w:sz w:val="22"/>
          <w:szCs w:val="22"/>
          <w:lang w:val="fr-FR"/>
        </w:rPr>
        <w:t>公布</w:t>
      </w:r>
      <w:r w:rsidRPr="008F4437">
        <w:rPr>
          <w:rFonts w:eastAsiaTheme="minorEastAsia"/>
          <w:b/>
          <w:sz w:val="22"/>
          <w:szCs w:val="22"/>
          <w:lang w:val="fr-FR"/>
        </w:rPr>
        <w:t>2024</w:t>
      </w:r>
      <w:r w:rsidRPr="008F4437">
        <w:rPr>
          <w:rFonts w:eastAsiaTheme="minorEastAsia"/>
          <w:b/>
          <w:sz w:val="22"/>
          <w:szCs w:val="22"/>
          <w:lang w:val="fr-FR"/>
        </w:rPr>
        <w:t>巴黎奥运会水上运动中心竞赛设计方案</w:t>
      </w:r>
    </w:p>
    <w:p w14:paraId="6425B96E" w14:textId="77777777" w:rsidR="008F4437" w:rsidRPr="008F4437" w:rsidRDefault="008F4437" w:rsidP="008F4437">
      <w:pPr>
        <w:spacing w:line="340" w:lineRule="exact"/>
        <w:rPr>
          <w:rFonts w:eastAsiaTheme="minorEastAsia"/>
          <w:sz w:val="22"/>
          <w:szCs w:val="22"/>
          <w:lang w:val="fr-FR"/>
        </w:rPr>
      </w:pPr>
      <w:bookmarkStart w:id="0" w:name="_GoBack"/>
      <w:bookmarkEnd w:id="0"/>
    </w:p>
    <w:p w14:paraId="52FABCC1" w14:textId="77777777"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马岩松带领的</w:t>
      </w:r>
      <w:r w:rsidRPr="008F4437">
        <w:rPr>
          <w:rFonts w:eastAsiaTheme="minorEastAsia"/>
          <w:sz w:val="22"/>
          <w:szCs w:val="22"/>
          <w:lang w:val="fr-FR"/>
        </w:rPr>
        <w:t>MAD</w:t>
      </w:r>
      <w:r w:rsidRPr="008F4437">
        <w:rPr>
          <w:rFonts w:eastAsiaTheme="minorEastAsia"/>
          <w:sz w:val="22"/>
          <w:szCs w:val="22"/>
          <w:lang w:val="fr-FR"/>
        </w:rPr>
        <w:t>建筑事务所受邀参加</w:t>
      </w:r>
      <w:r w:rsidRPr="008F4437">
        <w:rPr>
          <w:rFonts w:eastAsiaTheme="minorEastAsia"/>
          <w:sz w:val="22"/>
          <w:szCs w:val="22"/>
          <w:lang w:val="fr-FR"/>
        </w:rPr>
        <w:t>2024</w:t>
      </w:r>
      <w:r w:rsidRPr="008F4437">
        <w:rPr>
          <w:rFonts w:eastAsiaTheme="minorEastAsia"/>
          <w:sz w:val="22"/>
          <w:szCs w:val="22"/>
          <w:lang w:val="fr-FR"/>
        </w:rPr>
        <w:t>年巴黎奥运会水上运动中心国际设计竞赛且入围，</w:t>
      </w:r>
      <w:r w:rsidRPr="008F4437">
        <w:rPr>
          <w:rFonts w:eastAsiaTheme="minorEastAsia"/>
          <w:sz w:val="22"/>
          <w:szCs w:val="22"/>
          <w:lang w:val="fr-FR"/>
        </w:rPr>
        <w:t>Atelier 2/3/4/+VenhoevenCS</w:t>
      </w:r>
      <w:r w:rsidRPr="008F4437">
        <w:rPr>
          <w:rFonts w:eastAsiaTheme="minorEastAsia"/>
          <w:sz w:val="22"/>
          <w:szCs w:val="22"/>
          <w:lang w:val="fr-FR"/>
        </w:rPr>
        <w:t>，</w:t>
      </w:r>
      <w:r w:rsidRPr="008F4437">
        <w:rPr>
          <w:rFonts w:eastAsiaTheme="minorEastAsia"/>
          <w:sz w:val="22"/>
          <w:szCs w:val="22"/>
          <w:lang w:val="fr-FR"/>
        </w:rPr>
        <w:t>MVRDV+BVL architecture</w:t>
      </w:r>
      <w:r w:rsidRPr="008F4437">
        <w:rPr>
          <w:rFonts w:eastAsiaTheme="minorEastAsia"/>
          <w:sz w:val="22"/>
          <w:szCs w:val="22"/>
          <w:lang w:val="fr-FR"/>
        </w:rPr>
        <w:t>两组欧洲事务所角逐最终设计权。</w:t>
      </w:r>
    </w:p>
    <w:p w14:paraId="339BC3E8" w14:textId="77777777" w:rsidR="008F4437" w:rsidRPr="008F4437" w:rsidRDefault="008F4437" w:rsidP="008F4437">
      <w:pPr>
        <w:spacing w:line="340" w:lineRule="exact"/>
        <w:rPr>
          <w:rFonts w:eastAsiaTheme="minorEastAsia"/>
          <w:sz w:val="22"/>
          <w:szCs w:val="22"/>
          <w:lang w:val="fr-FR"/>
        </w:rPr>
      </w:pPr>
    </w:p>
    <w:p w14:paraId="2679380C" w14:textId="23471C06"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2024</w:t>
      </w:r>
      <w:r w:rsidRPr="008F4437">
        <w:rPr>
          <w:rFonts w:eastAsiaTheme="minorEastAsia"/>
          <w:sz w:val="22"/>
          <w:szCs w:val="22"/>
          <w:lang w:val="fr-FR"/>
        </w:rPr>
        <w:t>年巴黎奥运会共设有</w:t>
      </w:r>
      <w:r w:rsidRPr="008F4437">
        <w:rPr>
          <w:rFonts w:eastAsiaTheme="minorEastAsia"/>
          <w:sz w:val="22"/>
          <w:szCs w:val="22"/>
          <w:lang w:val="fr-FR"/>
        </w:rPr>
        <w:t>36</w:t>
      </w:r>
      <w:r w:rsidRPr="008F4437">
        <w:rPr>
          <w:rFonts w:eastAsiaTheme="minorEastAsia"/>
          <w:sz w:val="22"/>
          <w:szCs w:val="22"/>
          <w:lang w:val="fr-FR"/>
        </w:rPr>
        <w:t>个赛场，其中新建的大型场馆只有</w:t>
      </w:r>
      <w:r w:rsidRPr="008F4437">
        <w:rPr>
          <w:rFonts w:eastAsiaTheme="minorEastAsia"/>
          <w:sz w:val="22"/>
          <w:szCs w:val="22"/>
          <w:lang w:val="fr-FR"/>
        </w:rPr>
        <w:t>2</w:t>
      </w:r>
      <w:r w:rsidRPr="008F4437">
        <w:rPr>
          <w:rFonts w:eastAsiaTheme="minorEastAsia"/>
          <w:sz w:val="22"/>
          <w:szCs w:val="22"/>
          <w:lang w:val="fr-FR"/>
        </w:rPr>
        <w:t>个，水上运动中心是其中之一，选址于巴黎圣丹尼区（</w:t>
      </w:r>
      <w:r w:rsidRPr="008F4437">
        <w:rPr>
          <w:rFonts w:eastAsiaTheme="minorEastAsia"/>
          <w:sz w:val="22"/>
          <w:szCs w:val="22"/>
          <w:lang w:val="fr-FR"/>
        </w:rPr>
        <w:t>Saint-Denis</w:t>
      </w:r>
      <w:r w:rsidRPr="008F4437">
        <w:rPr>
          <w:rFonts w:eastAsiaTheme="minorEastAsia"/>
          <w:sz w:val="22"/>
          <w:szCs w:val="22"/>
          <w:lang w:val="fr-FR"/>
        </w:rPr>
        <w:t>），与举办开闭幕式和田径赛事的主场馆法兰西体育场仅一条高速公路之隔。</w:t>
      </w:r>
      <w:r w:rsidRPr="008F4437">
        <w:rPr>
          <w:rFonts w:eastAsiaTheme="minorEastAsia"/>
          <w:sz w:val="22"/>
          <w:szCs w:val="22"/>
          <w:lang w:val="fr-FR"/>
        </w:rPr>
        <w:t>M</w:t>
      </w:r>
      <w:r w:rsidRPr="008F4437">
        <w:rPr>
          <w:rFonts w:eastAsiaTheme="minorEastAsia"/>
          <w:sz w:val="22"/>
          <w:szCs w:val="22"/>
          <w:lang w:val="fr-FR"/>
        </w:rPr>
        <w:t>AD</w:t>
      </w:r>
      <w:r w:rsidRPr="008F4437">
        <w:rPr>
          <w:rFonts w:eastAsiaTheme="minorEastAsia"/>
          <w:sz w:val="22"/>
          <w:szCs w:val="22"/>
          <w:lang w:val="fr-FR"/>
        </w:rPr>
        <w:t>希望水上运动中心成为给人带来美好与希望的城市公共艺术。驱车在巴黎市交通动脉</w:t>
      </w:r>
      <w:r w:rsidRPr="008F4437">
        <w:rPr>
          <w:rFonts w:eastAsiaTheme="minorEastAsia"/>
          <w:sz w:val="22"/>
          <w:szCs w:val="22"/>
          <w:lang w:val="fr-FR"/>
        </w:rPr>
        <w:t>A86/A1</w:t>
      </w:r>
      <w:r w:rsidRPr="008F4437">
        <w:rPr>
          <w:rFonts w:eastAsiaTheme="minorEastAsia"/>
          <w:sz w:val="22"/>
          <w:szCs w:val="22"/>
          <w:lang w:val="fr-FR"/>
        </w:rPr>
        <w:t>高速上，远远就可以看到白色半透明的飘带悬浮于城市之中。白色幕墙的曲线随着阳光和天气而变化，如同缓缓波动的水纹。</w:t>
      </w:r>
    </w:p>
    <w:p w14:paraId="1367FA88" w14:textId="77777777" w:rsidR="008F4437" w:rsidRPr="008F4437" w:rsidRDefault="008F4437" w:rsidP="008F4437">
      <w:pPr>
        <w:spacing w:line="340" w:lineRule="exact"/>
        <w:rPr>
          <w:rFonts w:eastAsiaTheme="minorEastAsia"/>
          <w:sz w:val="22"/>
          <w:szCs w:val="22"/>
          <w:lang w:val="fr-FR"/>
        </w:rPr>
      </w:pPr>
    </w:p>
    <w:p w14:paraId="1702E28A" w14:textId="77777777"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自然光线充分进入室内，延续光影追逐。出于对可持续发展的重视，</w:t>
      </w:r>
      <w:r w:rsidRPr="008F4437">
        <w:rPr>
          <w:rFonts w:eastAsiaTheme="minorEastAsia"/>
          <w:sz w:val="22"/>
          <w:szCs w:val="22"/>
          <w:lang w:val="fr-FR"/>
        </w:rPr>
        <w:t>MAD</w:t>
      </w:r>
      <w:r w:rsidRPr="008F4437">
        <w:rPr>
          <w:rFonts w:eastAsiaTheme="minorEastAsia"/>
          <w:sz w:val="22"/>
          <w:szCs w:val="22"/>
          <w:lang w:val="fr-FR"/>
        </w:rPr>
        <w:t>选择当地木材作为主要结构材料，占比</w:t>
      </w:r>
      <w:r w:rsidRPr="008F4437">
        <w:rPr>
          <w:rFonts w:eastAsiaTheme="minorEastAsia"/>
          <w:sz w:val="22"/>
          <w:szCs w:val="22"/>
          <w:lang w:val="fr-FR"/>
        </w:rPr>
        <w:t>70%</w:t>
      </w:r>
      <w:r w:rsidRPr="008F4437">
        <w:rPr>
          <w:rFonts w:eastAsiaTheme="minorEastAsia"/>
          <w:sz w:val="22"/>
          <w:szCs w:val="22"/>
          <w:lang w:val="fr-FR"/>
        </w:rPr>
        <w:t>以上。木结构屋顶自然裸露，成为游泳馆室内设计一部分。同时，屋顶设计了大面积太阳能板，以及雨水收集系统，节约资源、降低能耗。</w:t>
      </w:r>
    </w:p>
    <w:p w14:paraId="64B98546" w14:textId="77777777" w:rsidR="008F4437" w:rsidRPr="008F4437" w:rsidRDefault="008F4437" w:rsidP="008F4437">
      <w:pPr>
        <w:spacing w:line="340" w:lineRule="exact"/>
        <w:rPr>
          <w:rFonts w:eastAsiaTheme="minorEastAsia"/>
          <w:sz w:val="22"/>
          <w:szCs w:val="22"/>
          <w:lang w:val="fr-FR"/>
        </w:rPr>
      </w:pPr>
    </w:p>
    <w:p w14:paraId="1166EFCF" w14:textId="0B1106EA"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整个水上运动中心仅设</w:t>
      </w:r>
      <w:r w:rsidRPr="008F4437">
        <w:rPr>
          <w:rFonts w:eastAsiaTheme="minorEastAsia"/>
          <w:sz w:val="22"/>
          <w:szCs w:val="22"/>
          <w:lang w:val="fr-FR"/>
        </w:rPr>
        <w:t>2500</w:t>
      </w:r>
      <w:r w:rsidRPr="008F4437">
        <w:rPr>
          <w:rFonts w:eastAsiaTheme="minorEastAsia"/>
          <w:sz w:val="22"/>
          <w:szCs w:val="22"/>
          <w:lang w:val="fr-FR"/>
        </w:rPr>
        <w:t>常规坐席，尺度亲和。场馆内单独设计了一个顶层空间，非赛时可以作为艺术空间、或当地居民的活动空间，重大赛事期间可作为临时看台另增</w:t>
      </w:r>
      <w:r w:rsidRPr="008F4437">
        <w:rPr>
          <w:rFonts w:eastAsiaTheme="minorEastAsia"/>
          <w:sz w:val="22"/>
          <w:szCs w:val="22"/>
          <w:lang w:val="fr-FR"/>
        </w:rPr>
        <w:t>2500</w:t>
      </w:r>
      <w:r w:rsidRPr="008F4437">
        <w:rPr>
          <w:rFonts w:eastAsiaTheme="minorEastAsia"/>
          <w:sz w:val="22"/>
          <w:szCs w:val="22"/>
          <w:lang w:val="fr-FR"/>
        </w:rPr>
        <w:t>个坐席。纯净的白色幕墙亦是</w:t>
      </w:r>
      <w:r w:rsidRPr="008F4437">
        <w:rPr>
          <w:rFonts w:eastAsiaTheme="minorEastAsia"/>
          <w:sz w:val="22"/>
          <w:szCs w:val="22"/>
          <w:lang w:val="fr-FR"/>
        </w:rPr>
        <w:t>360</w:t>
      </w:r>
      <w:r w:rsidRPr="008F4437">
        <w:rPr>
          <w:rFonts w:eastAsiaTheme="minorEastAsia"/>
          <w:sz w:val="22"/>
          <w:szCs w:val="22"/>
          <w:lang w:val="fr-FR"/>
        </w:rPr>
        <w:t>度投影显示屏，赛时成为信息展示屏，或进行比赛直播，平时通过与当地多媒体艺术家合作，成为区域最大的公共艺术的展览界面，为社区的夜晚带来活力。</w:t>
      </w:r>
    </w:p>
    <w:p w14:paraId="350A83A9" w14:textId="77777777" w:rsidR="008F4437" w:rsidRPr="008F4437" w:rsidRDefault="008F4437" w:rsidP="008F4437">
      <w:pPr>
        <w:spacing w:line="340" w:lineRule="exact"/>
        <w:rPr>
          <w:rFonts w:eastAsiaTheme="minorEastAsia"/>
          <w:sz w:val="22"/>
          <w:szCs w:val="22"/>
          <w:lang w:val="fr-FR"/>
        </w:rPr>
      </w:pPr>
    </w:p>
    <w:p w14:paraId="6F69AB5B" w14:textId="78EB916E"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竞赛阶段，</w:t>
      </w:r>
      <w:r w:rsidRPr="008F4437">
        <w:rPr>
          <w:rFonts w:eastAsiaTheme="minorEastAsia"/>
          <w:sz w:val="22"/>
          <w:szCs w:val="22"/>
          <w:lang w:val="fr-FR"/>
        </w:rPr>
        <w:t>MAD</w:t>
      </w:r>
      <w:r w:rsidRPr="008F4437">
        <w:rPr>
          <w:rFonts w:eastAsiaTheme="minorEastAsia"/>
          <w:sz w:val="22"/>
          <w:szCs w:val="22"/>
          <w:lang w:val="fr-FR"/>
        </w:rPr>
        <w:t>建筑</w:t>
      </w:r>
      <w:r w:rsidRPr="008F4437">
        <w:rPr>
          <w:rFonts w:eastAsiaTheme="minorEastAsia"/>
          <w:sz w:val="22"/>
          <w:szCs w:val="22"/>
          <w:lang w:val="fr-FR"/>
        </w:rPr>
        <w:t>事务所联手法国</w:t>
      </w:r>
      <w:r w:rsidRPr="008F4437">
        <w:rPr>
          <w:rFonts w:eastAsiaTheme="minorEastAsia"/>
          <w:sz w:val="22"/>
          <w:szCs w:val="22"/>
          <w:lang w:val="fr-FR"/>
        </w:rPr>
        <w:t xml:space="preserve">Jacques </w:t>
      </w:r>
      <w:proofErr w:type="spellStart"/>
      <w:r w:rsidRPr="008F4437">
        <w:rPr>
          <w:rFonts w:eastAsiaTheme="minorEastAsia"/>
          <w:sz w:val="22"/>
          <w:szCs w:val="22"/>
          <w:lang w:val="fr-FR"/>
        </w:rPr>
        <w:t>Rougerie</w:t>
      </w:r>
      <w:proofErr w:type="spellEnd"/>
      <w:r w:rsidRPr="008F4437">
        <w:rPr>
          <w:rFonts w:eastAsiaTheme="minorEastAsia"/>
          <w:sz w:val="22"/>
          <w:szCs w:val="22"/>
          <w:lang w:val="fr-FR"/>
        </w:rPr>
        <w:t xml:space="preserve"> Architecture, Atelier Phileas Architecture, </w:t>
      </w:r>
      <w:proofErr w:type="spellStart"/>
      <w:r w:rsidRPr="008F4437">
        <w:rPr>
          <w:rFonts w:eastAsiaTheme="minorEastAsia"/>
          <w:sz w:val="22"/>
          <w:szCs w:val="22"/>
          <w:lang w:val="fr-FR"/>
        </w:rPr>
        <w:t>Apma</w:t>
      </w:r>
      <w:proofErr w:type="spellEnd"/>
      <w:r w:rsidRPr="008F4437">
        <w:rPr>
          <w:rFonts w:eastAsiaTheme="minorEastAsia"/>
          <w:sz w:val="22"/>
          <w:szCs w:val="22"/>
          <w:lang w:val="fr-FR"/>
        </w:rPr>
        <w:t xml:space="preserve"> Architecture</w:t>
      </w:r>
      <w:r w:rsidRPr="008F4437">
        <w:rPr>
          <w:rFonts w:eastAsiaTheme="minorEastAsia"/>
          <w:sz w:val="22"/>
          <w:szCs w:val="22"/>
          <w:lang w:val="fr-FR"/>
        </w:rPr>
        <w:t>本地事务所和专业顾问合作设计。</w:t>
      </w:r>
    </w:p>
    <w:p w14:paraId="43DFAE68" w14:textId="77777777" w:rsidR="008F4437" w:rsidRPr="008F4437" w:rsidRDefault="008F4437" w:rsidP="008F4437">
      <w:pPr>
        <w:spacing w:line="340" w:lineRule="exact"/>
        <w:rPr>
          <w:rFonts w:eastAsiaTheme="minorEastAsia"/>
          <w:sz w:val="22"/>
          <w:szCs w:val="22"/>
          <w:lang w:val="fr-FR"/>
        </w:rPr>
      </w:pPr>
    </w:p>
    <w:p w14:paraId="6D2A4BD5" w14:textId="77777777" w:rsidR="008F4437" w:rsidRPr="008F4437" w:rsidRDefault="008F4437" w:rsidP="008F4437">
      <w:pPr>
        <w:spacing w:line="340" w:lineRule="exact"/>
        <w:rPr>
          <w:rFonts w:eastAsiaTheme="minorEastAsia"/>
          <w:sz w:val="22"/>
          <w:szCs w:val="22"/>
          <w:lang w:val="fr-FR"/>
        </w:rPr>
      </w:pPr>
    </w:p>
    <w:p w14:paraId="0AAC2138" w14:textId="77777777" w:rsidR="008F4437" w:rsidRPr="008F4437" w:rsidRDefault="008F4437" w:rsidP="008F4437">
      <w:pPr>
        <w:spacing w:line="340" w:lineRule="exact"/>
        <w:rPr>
          <w:rFonts w:eastAsiaTheme="minorEastAsia"/>
          <w:b/>
          <w:sz w:val="22"/>
          <w:szCs w:val="22"/>
          <w:lang w:val="fr-FR"/>
        </w:rPr>
      </w:pPr>
      <w:r w:rsidRPr="008F4437">
        <w:rPr>
          <w:rFonts w:eastAsiaTheme="minorEastAsia"/>
          <w:b/>
          <w:sz w:val="22"/>
          <w:szCs w:val="22"/>
          <w:lang w:val="fr-FR"/>
        </w:rPr>
        <w:t>2024</w:t>
      </w:r>
      <w:r w:rsidRPr="008F4437">
        <w:rPr>
          <w:rFonts w:eastAsiaTheme="minorEastAsia"/>
          <w:b/>
          <w:sz w:val="22"/>
          <w:szCs w:val="22"/>
          <w:lang w:val="fr-FR"/>
        </w:rPr>
        <w:t>巴黎奥运会水上运动中心</w:t>
      </w:r>
    </w:p>
    <w:p w14:paraId="0883181F" w14:textId="77777777" w:rsidR="008F4437" w:rsidRPr="008F4437" w:rsidRDefault="008F4437" w:rsidP="008F4437">
      <w:pPr>
        <w:spacing w:line="340" w:lineRule="exact"/>
        <w:rPr>
          <w:rFonts w:eastAsiaTheme="minorEastAsia"/>
          <w:b/>
          <w:sz w:val="22"/>
          <w:szCs w:val="22"/>
          <w:lang w:val="fr-FR"/>
        </w:rPr>
      </w:pPr>
      <w:r w:rsidRPr="008F4437">
        <w:rPr>
          <w:rFonts w:eastAsiaTheme="minorEastAsia"/>
          <w:b/>
          <w:sz w:val="22"/>
          <w:szCs w:val="22"/>
          <w:lang w:val="fr-FR"/>
        </w:rPr>
        <w:t>法国巴黎</w:t>
      </w:r>
    </w:p>
    <w:p w14:paraId="28410846" w14:textId="77777777" w:rsidR="008F4437" w:rsidRPr="008F4437" w:rsidRDefault="008F4437" w:rsidP="008F4437">
      <w:pPr>
        <w:spacing w:line="340" w:lineRule="exact"/>
        <w:rPr>
          <w:rFonts w:eastAsiaTheme="minorEastAsia"/>
          <w:b/>
          <w:sz w:val="22"/>
          <w:szCs w:val="22"/>
          <w:lang w:val="fr-FR"/>
        </w:rPr>
      </w:pPr>
      <w:r w:rsidRPr="008F4437">
        <w:rPr>
          <w:rFonts w:eastAsiaTheme="minorEastAsia"/>
          <w:b/>
          <w:sz w:val="22"/>
          <w:szCs w:val="22"/>
          <w:lang w:val="fr-FR"/>
        </w:rPr>
        <w:t>2019-2020</w:t>
      </w:r>
    </w:p>
    <w:p w14:paraId="61E722F2" w14:textId="77777777" w:rsidR="008F4437" w:rsidRPr="008F4437" w:rsidRDefault="008F4437" w:rsidP="008F4437">
      <w:pPr>
        <w:spacing w:line="340" w:lineRule="exact"/>
        <w:rPr>
          <w:rFonts w:eastAsiaTheme="minorEastAsia"/>
          <w:sz w:val="22"/>
          <w:szCs w:val="22"/>
          <w:lang w:val="fr-FR"/>
        </w:rPr>
      </w:pPr>
    </w:p>
    <w:p w14:paraId="7B347C9F" w14:textId="067A33BC"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占地面积：</w:t>
      </w:r>
      <w:r w:rsidRPr="008F4437">
        <w:rPr>
          <w:rFonts w:eastAsiaTheme="minorEastAsia"/>
          <w:sz w:val="22"/>
          <w:szCs w:val="22"/>
          <w:lang w:val="fr-FR"/>
        </w:rPr>
        <w:t>27,107</w:t>
      </w:r>
      <w:r w:rsidRPr="008F4437">
        <w:rPr>
          <w:rFonts w:eastAsiaTheme="minorEastAsia"/>
          <w:sz w:val="22"/>
          <w:szCs w:val="22"/>
          <w:lang w:val="fr-FR"/>
        </w:rPr>
        <w:t>平方米</w:t>
      </w:r>
    </w:p>
    <w:p w14:paraId="279DD061" w14:textId="6A2D6AEF"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建筑面积</w:t>
      </w:r>
      <w:r w:rsidRPr="008F4437">
        <w:rPr>
          <w:rFonts w:eastAsiaTheme="minorEastAsia"/>
          <w:sz w:val="22"/>
          <w:szCs w:val="22"/>
          <w:lang w:val="fr-FR"/>
        </w:rPr>
        <w:t>: 14,363</w:t>
      </w:r>
      <w:r w:rsidRPr="008F4437">
        <w:rPr>
          <w:rFonts w:eastAsiaTheme="minorEastAsia"/>
          <w:sz w:val="22"/>
          <w:szCs w:val="22"/>
          <w:lang w:val="fr-FR"/>
        </w:rPr>
        <w:t>平方米</w:t>
      </w:r>
    </w:p>
    <w:p w14:paraId="6C4FF360" w14:textId="73F70343"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建筑高度</w:t>
      </w:r>
      <w:r w:rsidRPr="008F4437">
        <w:rPr>
          <w:rFonts w:eastAsiaTheme="minorEastAsia"/>
          <w:sz w:val="22"/>
          <w:szCs w:val="22"/>
          <w:lang w:val="fr-FR"/>
        </w:rPr>
        <w:t>: 24.45</w:t>
      </w:r>
      <w:r w:rsidRPr="008F4437">
        <w:rPr>
          <w:rFonts w:eastAsiaTheme="minorEastAsia"/>
          <w:sz w:val="22"/>
          <w:szCs w:val="22"/>
          <w:lang w:val="fr-FR"/>
        </w:rPr>
        <w:t>米</w:t>
      </w:r>
    </w:p>
    <w:p w14:paraId="5238976B" w14:textId="6C054D09"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赛时座位：</w:t>
      </w:r>
      <w:r w:rsidRPr="008F4437">
        <w:rPr>
          <w:rFonts w:eastAsiaTheme="minorEastAsia"/>
          <w:sz w:val="22"/>
          <w:szCs w:val="22"/>
          <w:lang w:val="fr-FR"/>
        </w:rPr>
        <w:t>5</w:t>
      </w:r>
      <w:r w:rsidRPr="008F4437">
        <w:rPr>
          <w:rFonts w:eastAsiaTheme="minorEastAsia"/>
          <w:sz w:val="22"/>
          <w:szCs w:val="22"/>
          <w:lang w:val="fr-FR"/>
        </w:rPr>
        <w:t>,</w:t>
      </w:r>
      <w:r w:rsidRPr="008F4437">
        <w:rPr>
          <w:rFonts w:eastAsiaTheme="minorEastAsia"/>
          <w:sz w:val="22"/>
          <w:szCs w:val="22"/>
          <w:lang w:val="fr-FR"/>
        </w:rPr>
        <w:t>000</w:t>
      </w:r>
    </w:p>
    <w:p w14:paraId="6015D34A" w14:textId="226930E8"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非赛座位：</w:t>
      </w:r>
      <w:r w:rsidRPr="008F4437">
        <w:rPr>
          <w:rFonts w:eastAsiaTheme="minorEastAsia"/>
          <w:sz w:val="22"/>
          <w:szCs w:val="22"/>
          <w:lang w:val="fr-FR"/>
        </w:rPr>
        <w:t>2</w:t>
      </w:r>
      <w:r w:rsidRPr="008F4437">
        <w:rPr>
          <w:rFonts w:eastAsiaTheme="minorEastAsia"/>
          <w:sz w:val="22"/>
          <w:szCs w:val="22"/>
          <w:lang w:val="fr-FR"/>
        </w:rPr>
        <w:t>,</w:t>
      </w:r>
      <w:r w:rsidRPr="008F4437">
        <w:rPr>
          <w:rFonts w:eastAsiaTheme="minorEastAsia"/>
          <w:sz w:val="22"/>
          <w:szCs w:val="22"/>
          <w:lang w:val="fr-FR"/>
        </w:rPr>
        <w:t>500</w:t>
      </w:r>
    </w:p>
    <w:p w14:paraId="7BF6FF48" w14:textId="77777777" w:rsidR="008F4437" w:rsidRPr="008F4437" w:rsidRDefault="008F4437" w:rsidP="008F4437">
      <w:pPr>
        <w:spacing w:line="340" w:lineRule="exact"/>
        <w:rPr>
          <w:rFonts w:eastAsiaTheme="minorEastAsia"/>
          <w:sz w:val="22"/>
          <w:szCs w:val="22"/>
          <w:lang w:val="fr-FR"/>
        </w:rPr>
      </w:pPr>
    </w:p>
    <w:p w14:paraId="681AB48D" w14:textId="69658392"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设计建筑师：</w:t>
      </w:r>
      <w:r w:rsidRPr="008F4437">
        <w:rPr>
          <w:rFonts w:eastAsiaTheme="minorEastAsia"/>
          <w:sz w:val="22"/>
          <w:szCs w:val="22"/>
          <w:lang w:val="fr-FR"/>
        </w:rPr>
        <w:t>MAD</w:t>
      </w:r>
      <w:r>
        <w:rPr>
          <w:rFonts w:eastAsiaTheme="minorEastAsia"/>
          <w:sz w:val="22"/>
          <w:szCs w:val="22"/>
          <w:lang w:val="fr-FR"/>
        </w:rPr>
        <w:t>建筑事务所</w:t>
      </w:r>
      <w:r>
        <w:rPr>
          <w:rFonts w:eastAsiaTheme="minorEastAsia"/>
          <w:sz w:val="22"/>
          <w:szCs w:val="22"/>
          <w:lang w:val="fr-FR"/>
        </w:rPr>
        <w:t xml:space="preserve">, </w:t>
      </w:r>
      <w:r w:rsidRPr="008F4437">
        <w:rPr>
          <w:rFonts w:eastAsiaTheme="minorEastAsia"/>
          <w:sz w:val="22"/>
          <w:szCs w:val="22"/>
          <w:lang w:val="fr-FR"/>
        </w:rPr>
        <w:t xml:space="preserve">Jacques </w:t>
      </w:r>
      <w:proofErr w:type="spellStart"/>
      <w:r w:rsidRPr="008F4437">
        <w:rPr>
          <w:rFonts w:eastAsiaTheme="minorEastAsia"/>
          <w:sz w:val="22"/>
          <w:szCs w:val="22"/>
          <w:lang w:val="fr-FR"/>
        </w:rPr>
        <w:t>Rougerie</w:t>
      </w:r>
      <w:proofErr w:type="spellEnd"/>
      <w:r w:rsidRPr="008F4437">
        <w:rPr>
          <w:rFonts w:eastAsiaTheme="minorEastAsia"/>
          <w:sz w:val="22"/>
          <w:szCs w:val="22"/>
          <w:lang w:val="fr-FR"/>
        </w:rPr>
        <w:t xml:space="preserve"> Architecture</w:t>
      </w:r>
      <w:r>
        <w:rPr>
          <w:rFonts w:eastAsiaTheme="minorEastAsia"/>
          <w:sz w:val="22"/>
          <w:szCs w:val="22"/>
          <w:lang w:val="fr-FR"/>
        </w:rPr>
        <w:t xml:space="preserve">, </w:t>
      </w:r>
      <w:r w:rsidRPr="008F4437">
        <w:rPr>
          <w:rFonts w:eastAsiaTheme="minorEastAsia"/>
          <w:sz w:val="22"/>
          <w:szCs w:val="22"/>
          <w:lang w:val="fr-FR"/>
        </w:rPr>
        <w:t xml:space="preserve">Atelier </w:t>
      </w:r>
      <w:proofErr w:type="spellStart"/>
      <w:r w:rsidRPr="008F4437">
        <w:rPr>
          <w:rFonts w:eastAsiaTheme="minorEastAsia"/>
          <w:sz w:val="22"/>
          <w:szCs w:val="22"/>
          <w:lang w:val="fr-FR"/>
        </w:rPr>
        <w:t>Philéas</w:t>
      </w:r>
      <w:proofErr w:type="spellEnd"/>
      <w:r w:rsidRPr="008F4437">
        <w:rPr>
          <w:rFonts w:eastAsiaTheme="minorEastAsia"/>
          <w:sz w:val="22"/>
          <w:szCs w:val="22"/>
          <w:lang w:val="fr-FR"/>
        </w:rPr>
        <w:t xml:space="preserve"> architecture</w:t>
      </w:r>
      <w:r>
        <w:rPr>
          <w:rFonts w:eastAsiaTheme="minorEastAsia"/>
          <w:sz w:val="22"/>
          <w:szCs w:val="22"/>
          <w:lang w:val="fr-FR"/>
        </w:rPr>
        <w:t xml:space="preserve">, </w:t>
      </w:r>
      <w:proofErr w:type="spellStart"/>
      <w:r w:rsidRPr="008F4437">
        <w:rPr>
          <w:rFonts w:eastAsiaTheme="minorEastAsia"/>
          <w:sz w:val="22"/>
          <w:szCs w:val="22"/>
          <w:lang w:val="fr-FR"/>
        </w:rPr>
        <w:t>Apma</w:t>
      </w:r>
      <w:proofErr w:type="spellEnd"/>
      <w:r w:rsidRPr="008F4437">
        <w:rPr>
          <w:rFonts w:eastAsiaTheme="minorEastAsia"/>
          <w:sz w:val="22"/>
          <w:szCs w:val="22"/>
          <w:lang w:val="fr-FR"/>
        </w:rPr>
        <w:t xml:space="preserve"> Architecture</w:t>
      </w:r>
    </w:p>
    <w:p w14:paraId="638D838D" w14:textId="5D58B76B"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景观设计</w:t>
      </w:r>
      <w:r w:rsidRPr="008F4437">
        <w:rPr>
          <w:rFonts w:eastAsiaTheme="minorEastAsia"/>
          <w:sz w:val="22"/>
          <w:szCs w:val="22"/>
          <w:lang w:val="fr-FR"/>
        </w:rPr>
        <w:t>：</w:t>
      </w:r>
      <w:r w:rsidRPr="008F4437">
        <w:rPr>
          <w:rFonts w:eastAsiaTheme="minorEastAsia"/>
          <w:sz w:val="22"/>
          <w:szCs w:val="22"/>
          <w:lang w:val="fr-FR"/>
        </w:rPr>
        <w:t>SIGNES PAYSAGE</w:t>
      </w:r>
    </w:p>
    <w:p w14:paraId="46FC9B81" w14:textId="0FFA7F4F"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机电顾问</w:t>
      </w:r>
      <w:r w:rsidRPr="008F4437">
        <w:rPr>
          <w:rFonts w:eastAsiaTheme="minorEastAsia"/>
          <w:sz w:val="22"/>
          <w:szCs w:val="22"/>
          <w:lang w:val="fr-FR"/>
        </w:rPr>
        <w:t>、</w:t>
      </w:r>
      <w:r w:rsidRPr="008F4437">
        <w:rPr>
          <w:rFonts w:eastAsiaTheme="minorEastAsia"/>
          <w:sz w:val="22"/>
          <w:szCs w:val="22"/>
          <w:lang w:val="fr-FR"/>
        </w:rPr>
        <w:t>可持续发展顾问</w:t>
      </w:r>
      <w:r w:rsidRPr="008F4437">
        <w:rPr>
          <w:rFonts w:eastAsiaTheme="minorEastAsia"/>
          <w:sz w:val="22"/>
          <w:szCs w:val="22"/>
          <w:lang w:val="fr-FR"/>
        </w:rPr>
        <w:t>、成本控制：</w:t>
      </w:r>
      <w:r w:rsidRPr="008F4437">
        <w:rPr>
          <w:rFonts w:eastAsiaTheme="minorEastAsia"/>
          <w:sz w:val="22"/>
          <w:szCs w:val="22"/>
          <w:lang w:val="fr-FR"/>
        </w:rPr>
        <w:t>INGEROP</w:t>
      </w:r>
    </w:p>
    <w:p w14:paraId="63E67130" w14:textId="1E48ECF9"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幕墙</w:t>
      </w:r>
      <w:r w:rsidRPr="008F4437">
        <w:rPr>
          <w:rFonts w:eastAsiaTheme="minorEastAsia"/>
          <w:sz w:val="22"/>
          <w:szCs w:val="22"/>
          <w:lang w:val="fr-FR"/>
        </w:rPr>
        <w:t>结构顾问</w:t>
      </w:r>
      <w:r w:rsidRPr="008F4437">
        <w:rPr>
          <w:rFonts w:eastAsiaTheme="minorEastAsia"/>
          <w:sz w:val="22"/>
          <w:szCs w:val="22"/>
          <w:lang w:val="fr-FR"/>
        </w:rPr>
        <w:t>：</w:t>
      </w:r>
      <w:r w:rsidRPr="008F4437">
        <w:rPr>
          <w:rFonts w:eastAsiaTheme="minorEastAsia"/>
          <w:sz w:val="22"/>
          <w:szCs w:val="22"/>
          <w:lang w:val="fr-FR"/>
        </w:rPr>
        <w:t>ARCORA</w:t>
      </w:r>
    </w:p>
    <w:p w14:paraId="1A9129AA" w14:textId="131719C2" w:rsidR="008F4437"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流体、水和泳池工程</w:t>
      </w:r>
      <w:r>
        <w:rPr>
          <w:rFonts w:eastAsiaTheme="minorEastAsia" w:hint="eastAsia"/>
          <w:sz w:val="22"/>
          <w:szCs w:val="22"/>
          <w:lang w:val="fr-FR"/>
        </w:rPr>
        <w:t>：</w:t>
      </w:r>
      <w:r w:rsidRPr="008F4437">
        <w:rPr>
          <w:rFonts w:eastAsiaTheme="minorEastAsia"/>
          <w:sz w:val="22"/>
          <w:szCs w:val="22"/>
          <w:lang w:val="fr-FR"/>
        </w:rPr>
        <w:t>SOJA</w:t>
      </w:r>
    </w:p>
    <w:p w14:paraId="2FAE15B5" w14:textId="61B46BF6" w:rsidR="00702496" w:rsidRPr="008F4437" w:rsidRDefault="008F4437" w:rsidP="008F4437">
      <w:pPr>
        <w:spacing w:line="340" w:lineRule="exact"/>
        <w:rPr>
          <w:rFonts w:eastAsiaTheme="minorEastAsia"/>
          <w:sz w:val="22"/>
          <w:szCs w:val="22"/>
          <w:lang w:val="fr-FR"/>
        </w:rPr>
      </w:pPr>
      <w:r w:rsidRPr="008F4437">
        <w:rPr>
          <w:rFonts w:eastAsiaTheme="minorEastAsia"/>
          <w:sz w:val="22"/>
          <w:szCs w:val="22"/>
          <w:lang w:val="fr-FR"/>
        </w:rPr>
        <w:t>声学顾问</w:t>
      </w:r>
      <w:r>
        <w:rPr>
          <w:rFonts w:eastAsiaTheme="minorEastAsia" w:hint="eastAsia"/>
          <w:sz w:val="22"/>
          <w:szCs w:val="22"/>
          <w:lang w:val="fr-FR"/>
        </w:rPr>
        <w:t>：</w:t>
      </w:r>
      <w:r w:rsidRPr="008F4437">
        <w:rPr>
          <w:rFonts w:eastAsiaTheme="minorEastAsia"/>
          <w:sz w:val="22"/>
          <w:szCs w:val="22"/>
          <w:lang w:val="fr-FR"/>
        </w:rPr>
        <w:t>ACOUSTIQUE &amp; CONSEIL</w:t>
      </w:r>
    </w:p>
    <w:sectPr w:rsidR="00702496" w:rsidRPr="008F4437" w:rsidSect="000E682F">
      <w:headerReference w:type="even" r:id="rId8"/>
      <w:headerReference w:type="default" r:id="rId9"/>
      <w:footerReference w:type="even" r:id="rId10"/>
      <w:footerReference w:type="default" r:id="rId11"/>
      <w:headerReference w:type="first" r:id="rId12"/>
      <w:footerReference w:type="first" r:id="rId13"/>
      <w:pgSz w:w="11909" w:h="16834" w:code="9"/>
      <w:pgMar w:top="1712" w:right="720" w:bottom="720" w:left="902" w:header="7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E0E6" w14:textId="77777777" w:rsidR="005D3A6C" w:rsidRDefault="005D3A6C" w:rsidP="00880783">
      <w:r>
        <w:separator/>
      </w:r>
    </w:p>
  </w:endnote>
  <w:endnote w:type="continuationSeparator" w:id="0">
    <w:p w14:paraId="629FDCD6" w14:textId="77777777" w:rsidR="005D3A6C" w:rsidRDefault="005D3A6C" w:rsidP="008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8Pin Matrix">
    <w:altName w:val="Courier New"/>
    <w:charset w:val="00"/>
    <w:family w:val="auto"/>
    <w:pitch w:val="variable"/>
    <w:sig w:usb0="00000083" w:usb1="00000000" w:usb2="00000000" w:usb3="00000000" w:csb0="000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C86A" w14:textId="77777777" w:rsidR="00EA7C24" w:rsidRDefault="00EA7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9E25" w14:textId="77777777" w:rsidR="00EA7C24" w:rsidRDefault="00EA7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A1FE" w14:textId="77777777" w:rsidR="00EA7C24" w:rsidRDefault="00EA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38BA7" w14:textId="77777777" w:rsidR="005D3A6C" w:rsidRDefault="005D3A6C" w:rsidP="00880783">
      <w:r>
        <w:separator/>
      </w:r>
    </w:p>
  </w:footnote>
  <w:footnote w:type="continuationSeparator" w:id="0">
    <w:p w14:paraId="65713C96" w14:textId="77777777" w:rsidR="005D3A6C" w:rsidRDefault="005D3A6C" w:rsidP="0088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20E2" w14:textId="77777777" w:rsidR="00EA7C24" w:rsidRDefault="00EA7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E214" w14:textId="01EEF14B" w:rsidR="0009357C" w:rsidRDefault="003529BF" w:rsidP="00070F1B">
    <w:pPr>
      <w:pStyle w:val="Header"/>
      <w:pBdr>
        <w:bottom w:val="none" w:sz="0" w:space="0" w:color="auto"/>
      </w:pBdr>
    </w:pPr>
    <w:r>
      <w:rPr>
        <w:noProof/>
      </w:rPr>
      <w:drawing>
        <wp:anchor distT="0" distB="0" distL="114300" distR="114300" simplePos="0" relativeHeight="251658240" behindDoc="1" locked="0" layoutInCell="1" allowOverlap="1" wp14:anchorId="4416187E" wp14:editId="58460EC7">
          <wp:simplePos x="0" y="0"/>
          <wp:positionH relativeFrom="page">
            <wp:posOffset>9313</wp:posOffset>
          </wp:positionH>
          <wp:positionV relativeFrom="paragraph">
            <wp:posOffset>-395605</wp:posOffset>
          </wp:positionV>
          <wp:extent cx="7543085" cy="1078176"/>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letterhead\A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85" cy="1078176"/>
                  </a:xfrm>
                  <a:prstGeom prst="rect">
                    <a:avLst/>
                  </a:prstGeom>
                  <a:noFill/>
                  <a:ln>
                    <a:noFill/>
                  </a:ln>
                </pic:spPr>
              </pic:pic>
            </a:graphicData>
          </a:graphic>
          <wp14:sizeRelH relativeFrom="page">
            <wp14:pctWidth>0</wp14:pctWidth>
          </wp14:sizeRelH>
          <wp14:sizeRelV relativeFrom="page">
            <wp14:pctHeight>0</wp14:pctHeight>
          </wp14:sizeRelV>
        </wp:anchor>
      </w:drawing>
    </w:r>
    <w:r w:rsidR="009C1102">
      <w:rPr>
        <w:noProof/>
        <w:lang w:val="en-GB"/>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03E3" w14:textId="77777777" w:rsidR="00EA7C24" w:rsidRDefault="00EA7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17"/>
    <w:multiLevelType w:val="hybridMultilevel"/>
    <w:tmpl w:val="C7DA72B4"/>
    <w:lvl w:ilvl="0" w:tplc="C844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0F6"/>
    <w:multiLevelType w:val="hybridMultilevel"/>
    <w:tmpl w:val="AFA03966"/>
    <w:lvl w:ilvl="0" w:tplc="998630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C0CC4"/>
    <w:multiLevelType w:val="hybridMultilevel"/>
    <w:tmpl w:val="C782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8DD"/>
    <w:multiLevelType w:val="hybridMultilevel"/>
    <w:tmpl w:val="953EE360"/>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243"/>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34533"/>
    <w:multiLevelType w:val="hybridMultilevel"/>
    <w:tmpl w:val="D3F26B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F571E"/>
    <w:multiLevelType w:val="hybridMultilevel"/>
    <w:tmpl w:val="C850286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AD0"/>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216CE"/>
    <w:multiLevelType w:val="hybridMultilevel"/>
    <w:tmpl w:val="1E5C1C50"/>
    <w:lvl w:ilvl="0" w:tplc="04090001">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9" w15:restartNumberingAfterBreak="0">
    <w:nsid w:val="1B511AE5"/>
    <w:multiLevelType w:val="hybridMultilevel"/>
    <w:tmpl w:val="0C3CC1C0"/>
    <w:lvl w:ilvl="0" w:tplc="EB442198">
      <w:start w:val="1"/>
      <w:numFmt w:val="bullet"/>
      <w:lvlText w:val=""/>
      <w:lvlJc w:val="left"/>
      <w:pPr>
        <w:ind w:left="420" w:hanging="420"/>
      </w:pPr>
      <w:rPr>
        <w:rFonts w:ascii="Wingdings" w:hAnsi="Wingdings" w:hint="default"/>
      </w:rPr>
    </w:lvl>
    <w:lvl w:ilvl="1" w:tplc="F6305AD6">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D64B11"/>
    <w:multiLevelType w:val="hybridMultilevel"/>
    <w:tmpl w:val="C72464B2"/>
    <w:lvl w:ilvl="0" w:tplc="EB4421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BE34AE"/>
    <w:multiLevelType w:val="hybridMultilevel"/>
    <w:tmpl w:val="958222DE"/>
    <w:lvl w:ilvl="0" w:tplc="468CF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253F"/>
    <w:multiLevelType w:val="hybridMultilevel"/>
    <w:tmpl w:val="8938CA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F9815B7"/>
    <w:multiLevelType w:val="hybridMultilevel"/>
    <w:tmpl w:val="6CEE55A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4CEE"/>
    <w:multiLevelType w:val="hybridMultilevel"/>
    <w:tmpl w:val="14BA9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4CA0"/>
    <w:multiLevelType w:val="hybridMultilevel"/>
    <w:tmpl w:val="D1C04464"/>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A4D98"/>
    <w:multiLevelType w:val="hybridMultilevel"/>
    <w:tmpl w:val="0DA83B3C"/>
    <w:lvl w:ilvl="0" w:tplc="F3B4DEA4">
      <w:start w:val="1"/>
      <w:numFmt w:val="decimal"/>
      <w:lvlText w:val="%1."/>
      <w:lvlJc w:val="left"/>
      <w:pPr>
        <w:ind w:left="1080" w:hanging="360"/>
      </w:pPr>
      <w:rPr>
        <w:rFonts w:ascii="微软雅黑" w:eastAsia="微软雅黑" w:hAnsi="微软雅黑"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67AEE"/>
    <w:multiLevelType w:val="hybridMultilevel"/>
    <w:tmpl w:val="524699EC"/>
    <w:lvl w:ilvl="0" w:tplc="1E5C3AF6">
      <w:start w:val="1"/>
      <w:numFmt w:val="japaneseCount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34DC2"/>
    <w:multiLevelType w:val="hybridMultilevel"/>
    <w:tmpl w:val="D7A6B342"/>
    <w:lvl w:ilvl="0" w:tplc="4B60082C">
      <w:start w:val="1"/>
      <w:numFmt w:val="decimal"/>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CB0734"/>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0" w15:restartNumberingAfterBreak="0">
    <w:nsid w:val="5FD12EA6"/>
    <w:multiLevelType w:val="hybridMultilevel"/>
    <w:tmpl w:val="24C2AFAA"/>
    <w:lvl w:ilvl="0" w:tplc="BADAAC86">
      <w:start w:val="1"/>
      <w:numFmt w:val="japaneseCounting"/>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02D60"/>
    <w:multiLevelType w:val="hybridMultilevel"/>
    <w:tmpl w:val="EF0887A2"/>
    <w:lvl w:ilvl="0" w:tplc="EB4421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5B40D5"/>
    <w:multiLevelType w:val="hybridMultilevel"/>
    <w:tmpl w:val="1320F1CA"/>
    <w:lvl w:ilvl="0" w:tplc="E1C27B0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40D1E"/>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4" w15:restartNumberingAfterBreak="0">
    <w:nsid w:val="715B78A0"/>
    <w:multiLevelType w:val="hybridMultilevel"/>
    <w:tmpl w:val="2716D7DE"/>
    <w:lvl w:ilvl="0" w:tplc="FC004774">
      <w:start w:val="1"/>
      <w:numFmt w:val="decimal"/>
      <w:lvlText w:val="%1."/>
      <w:lvlJc w:val="left"/>
      <w:pPr>
        <w:ind w:left="720" w:hanging="360"/>
      </w:pPr>
      <w:rPr>
        <w:rFonts w:ascii="微软雅黑" w:eastAsia="微软雅黑" w:hAnsi="微软雅黑" w:cs="Microsoft Sans 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172EA"/>
    <w:multiLevelType w:val="hybridMultilevel"/>
    <w:tmpl w:val="917A910C"/>
    <w:lvl w:ilvl="0" w:tplc="EB44219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0"/>
  </w:num>
  <w:num w:numId="3">
    <w:abstractNumId w:val="17"/>
  </w:num>
  <w:num w:numId="4">
    <w:abstractNumId w:val="22"/>
  </w:num>
  <w:num w:numId="5">
    <w:abstractNumId w:val="4"/>
  </w:num>
  <w:num w:numId="6">
    <w:abstractNumId w:val="7"/>
  </w:num>
  <w:num w:numId="7">
    <w:abstractNumId w:val="16"/>
  </w:num>
  <w:num w:numId="8">
    <w:abstractNumId w:val="23"/>
  </w:num>
  <w:num w:numId="9">
    <w:abstractNumId w:val="3"/>
  </w:num>
  <w:num w:numId="10">
    <w:abstractNumId w:val="19"/>
  </w:num>
  <w:num w:numId="11">
    <w:abstractNumId w:val="8"/>
  </w:num>
  <w:num w:numId="12">
    <w:abstractNumId w:val="20"/>
  </w:num>
  <w:num w:numId="13">
    <w:abstractNumId w:val="12"/>
  </w:num>
  <w:num w:numId="14">
    <w:abstractNumId w:val="9"/>
  </w:num>
  <w:num w:numId="15">
    <w:abstractNumId w:val="0"/>
  </w:num>
  <w:num w:numId="16">
    <w:abstractNumId w:val="1"/>
  </w:num>
  <w:num w:numId="17">
    <w:abstractNumId w:val="24"/>
  </w:num>
  <w:num w:numId="18">
    <w:abstractNumId w:val="11"/>
  </w:num>
  <w:num w:numId="19">
    <w:abstractNumId w:val="18"/>
  </w:num>
  <w:num w:numId="20">
    <w:abstractNumId w:val="5"/>
  </w:num>
  <w:num w:numId="21">
    <w:abstractNumId w:val="2"/>
  </w:num>
  <w:num w:numId="22">
    <w:abstractNumId w:val="6"/>
  </w:num>
  <w:num w:numId="23">
    <w:abstractNumId w:val="13"/>
  </w:num>
  <w:num w:numId="24">
    <w:abstractNumId w:val="15"/>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59"/>
    <w:rsid w:val="00001FC5"/>
    <w:rsid w:val="000100FD"/>
    <w:rsid w:val="00035310"/>
    <w:rsid w:val="00070F1B"/>
    <w:rsid w:val="0009357C"/>
    <w:rsid w:val="000A02BA"/>
    <w:rsid w:val="000A7AC0"/>
    <w:rsid w:val="000B067D"/>
    <w:rsid w:val="000B111A"/>
    <w:rsid w:val="000B45AA"/>
    <w:rsid w:val="000E682F"/>
    <w:rsid w:val="000F3F18"/>
    <w:rsid w:val="001061A2"/>
    <w:rsid w:val="001252F9"/>
    <w:rsid w:val="00154C57"/>
    <w:rsid w:val="00155315"/>
    <w:rsid w:val="00173AAE"/>
    <w:rsid w:val="001812BC"/>
    <w:rsid w:val="001836E0"/>
    <w:rsid w:val="0019365A"/>
    <w:rsid w:val="001A07D3"/>
    <w:rsid w:val="001A2D6F"/>
    <w:rsid w:val="001B5A9E"/>
    <w:rsid w:val="001E05AD"/>
    <w:rsid w:val="001E604C"/>
    <w:rsid w:val="001F43AE"/>
    <w:rsid w:val="001F7EC7"/>
    <w:rsid w:val="00200218"/>
    <w:rsid w:val="00215869"/>
    <w:rsid w:val="00225842"/>
    <w:rsid w:val="0024531C"/>
    <w:rsid w:val="00267357"/>
    <w:rsid w:val="002842DF"/>
    <w:rsid w:val="002E3EC6"/>
    <w:rsid w:val="002E6C58"/>
    <w:rsid w:val="002F403D"/>
    <w:rsid w:val="003021D9"/>
    <w:rsid w:val="003065A6"/>
    <w:rsid w:val="003209CF"/>
    <w:rsid w:val="00336511"/>
    <w:rsid w:val="003371C3"/>
    <w:rsid w:val="003439E1"/>
    <w:rsid w:val="003529BF"/>
    <w:rsid w:val="00364A69"/>
    <w:rsid w:val="0037285F"/>
    <w:rsid w:val="00377908"/>
    <w:rsid w:val="0038574F"/>
    <w:rsid w:val="003C7359"/>
    <w:rsid w:val="003D4FF3"/>
    <w:rsid w:val="003E5CC7"/>
    <w:rsid w:val="003E6496"/>
    <w:rsid w:val="003F56D7"/>
    <w:rsid w:val="004064B0"/>
    <w:rsid w:val="00414253"/>
    <w:rsid w:val="004615DC"/>
    <w:rsid w:val="00465F09"/>
    <w:rsid w:val="00474C1D"/>
    <w:rsid w:val="0047644F"/>
    <w:rsid w:val="00493218"/>
    <w:rsid w:val="004944C5"/>
    <w:rsid w:val="004A75A8"/>
    <w:rsid w:val="004B00A0"/>
    <w:rsid w:val="004E3C16"/>
    <w:rsid w:val="00506700"/>
    <w:rsid w:val="0051432B"/>
    <w:rsid w:val="005160DB"/>
    <w:rsid w:val="00536B18"/>
    <w:rsid w:val="00542078"/>
    <w:rsid w:val="00551CD0"/>
    <w:rsid w:val="00580C42"/>
    <w:rsid w:val="00592AA9"/>
    <w:rsid w:val="005A16EF"/>
    <w:rsid w:val="005A7180"/>
    <w:rsid w:val="005B2F37"/>
    <w:rsid w:val="005D3A6C"/>
    <w:rsid w:val="005E3819"/>
    <w:rsid w:val="005F14CA"/>
    <w:rsid w:val="005F2882"/>
    <w:rsid w:val="005F6B30"/>
    <w:rsid w:val="00600C0F"/>
    <w:rsid w:val="00615AFB"/>
    <w:rsid w:val="0062648E"/>
    <w:rsid w:val="006316B9"/>
    <w:rsid w:val="00637061"/>
    <w:rsid w:val="00646224"/>
    <w:rsid w:val="00654C30"/>
    <w:rsid w:val="00661A00"/>
    <w:rsid w:val="00666E69"/>
    <w:rsid w:val="00674DB4"/>
    <w:rsid w:val="00677EE0"/>
    <w:rsid w:val="00692433"/>
    <w:rsid w:val="00694DD5"/>
    <w:rsid w:val="006966F5"/>
    <w:rsid w:val="006A6397"/>
    <w:rsid w:val="006B5AE3"/>
    <w:rsid w:val="006E56B9"/>
    <w:rsid w:val="006F2EC0"/>
    <w:rsid w:val="00702496"/>
    <w:rsid w:val="0071078F"/>
    <w:rsid w:val="00721A59"/>
    <w:rsid w:val="00733341"/>
    <w:rsid w:val="00733889"/>
    <w:rsid w:val="00765447"/>
    <w:rsid w:val="0077458B"/>
    <w:rsid w:val="00781CFE"/>
    <w:rsid w:val="00782633"/>
    <w:rsid w:val="00783730"/>
    <w:rsid w:val="00790748"/>
    <w:rsid w:val="00792A4B"/>
    <w:rsid w:val="007A639B"/>
    <w:rsid w:val="007B4AAF"/>
    <w:rsid w:val="007C3CDD"/>
    <w:rsid w:val="007F49EB"/>
    <w:rsid w:val="00811820"/>
    <w:rsid w:val="00816FB1"/>
    <w:rsid w:val="00847770"/>
    <w:rsid w:val="00851B87"/>
    <w:rsid w:val="00860730"/>
    <w:rsid w:val="0086469C"/>
    <w:rsid w:val="00870F87"/>
    <w:rsid w:val="00880783"/>
    <w:rsid w:val="008A1283"/>
    <w:rsid w:val="008B416B"/>
    <w:rsid w:val="008C1698"/>
    <w:rsid w:val="008C245F"/>
    <w:rsid w:val="008C53AA"/>
    <w:rsid w:val="008C73B1"/>
    <w:rsid w:val="008D22D7"/>
    <w:rsid w:val="008E432D"/>
    <w:rsid w:val="008F051E"/>
    <w:rsid w:val="008F4437"/>
    <w:rsid w:val="00905009"/>
    <w:rsid w:val="00913FCE"/>
    <w:rsid w:val="009631C2"/>
    <w:rsid w:val="009C1102"/>
    <w:rsid w:val="009D0FF9"/>
    <w:rsid w:val="009D3299"/>
    <w:rsid w:val="009D3925"/>
    <w:rsid w:val="00A000C4"/>
    <w:rsid w:val="00A700C4"/>
    <w:rsid w:val="00A77482"/>
    <w:rsid w:val="00A9678C"/>
    <w:rsid w:val="00AA1123"/>
    <w:rsid w:val="00AB69C7"/>
    <w:rsid w:val="00AC2711"/>
    <w:rsid w:val="00AD22BD"/>
    <w:rsid w:val="00B06BAD"/>
    <w:rsid w:val="00B1254D"/>
    <w:rsid w:val="00B17D07"/>
    <w:rsid w:val="00B2205D"/>
    <w:rsid w:val="00B24A1F"/>
    <w:rsid w:val="00B25C22"/>
    <w:rsid w:val="00B3763B"/>
    <w:rsid w:val="00B41829"/>
    <w:rsid w:val="00B53B23"/>
    <w:rsid w:val="00B53D50"/>
    <w:rsid w:val="00B66444"/>
    <w:rsid w:val="00B763AC"/>
    <w:rsid w:val="00BF017C"/>
    <w:rsid w:val="00BF151A"/>
    <w:rsid w:val="00BF180C"/>
    <w:rsid w:val="00C02524"/>
    <w:rsid w:val="00C0580E"/>
    <w:rsid w:val="00C12A89"/>
    <w:rsid w:val="00C20B3C"/>
    <w:rsid w:val="00C276F4"/>
    <w:rsid w:val="00C63BCB"/>
    <w:rsid w:val="00C674B0"/>
    <w:rsid w:val="00C76423"/>
    <w:rsid w:val="00C85667"/>
    <w:rsid w:val="00CA7A1F"/>
    <w:rsid w:val="00CB1CC6"/>
    <w:rsid w:val="00CB5626"/>
    <w:rsid w:val="00CC62EE"/>
    <w:rsid w:val="00CD0446"/>
    <w:rsid w:val="00CF5F04"/>
    <w:rsid w:val="00D100E2"/>
    <w:rsid w:val="00D2431C"/>
    <w:rsid w:val="00D26C62"/>
    <w:rsid w:val="00D71503"/>
    <w:rsid w:val="00D93771"/>
    <w:rsid w:val="00D96350"/>
    <w:rsid w:val="00DD4F6D"/>
    <w:rsid w:val="00DD7F52"/>
    <w:rsid w:val="00DE6FBA"/>
    <w:rsid w:val="00DF08E6"/>
    <w:rsid w:val="00DF6D2B"/>
    <w:rsid w:val="00E16E71"/>
    <w:rsid w:val="00E2121F"/>
    <w:rsid w:val="00E37E46"/>
    <w:rsid w:val="00E44B20"/>
    <w:rsid w:val="00E454CA"/>
    <w:rsid w:val="00E469AC"/>
    <w:rsid w:val="00E653E8"/>
    <w:rsid w:val="00E72D97"/>
    <w:rsid w:val="00EA3D44"/>
    <w:rsid w:val="00EA7C24"/>
    <w:rsid w:val="00EC288C"/>
    <w:rsid w:val="00EF34CC"/>
    <w:rsid w:val="00F5199E"/>
    <w:rsid w:val="00F74787"/>
    <w:rsid w:val="00FA28D2"/>
    <w:rsid w:val="00FB6288"/>
    <w:rsid w:val="00FC0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E7522"/>
  <w15:docId w15:val="{E0163B10-D0E9-4EC9-A6EA-B64D336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653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21A59"/>
    <w:pPr>
      <w:keepNext/>
      <w:widowControl w:val="0"/>
      <w:jc w:val="both"/>
      <w:outlineLvl w:val="3"/>
    </w:pPr>
    <w:rPr>
      <w:rFonts w:ascii="8Pin Matrix" w:eastAsia="黑体" w:hAnsi="8Pin Matrix" w:cs="Arial"/>
      <w:b/>
      <w:bCs/>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1A59"/>
    <w:rPr>
      <w:rFonts w:ascii="8Pin Matrix" w:eastAsia="黑体" w:hAnsi="8Pin Matrix" w:cs="Arial"/>
      <w:b/>
      <w:bCs/>
      <w:kern w:val="2"/>
      <w:sz w:val="32"/>
      <w:szCs w:val="24"/>
    </w:rPr>
  </w:style>
  <w:style w:type="character" w:styleId="Hyperlink">
    <w:name w:val="Hyperlink"/>
    <w:basedOn w:val="DefaultParagraphFont"/>
    <w:rsid w:val="00721A59"/>
    <w:rPr>
      <w:color w:val="0000FF"/>
      <w:u w:val="single"/>
    </w:rPr>
  </w:style>
  <w:style w:type="paragraph" w:styleId="ListParagraph">
    <w:name w:val="List Paragraph"/>
    <w:basedOn w:val="Normal"/>
    <w:uiPriority w:val="34"/>
    <w:qFormat/>
    <w:rsid w:val="00721A59"/>
    <w:pPr>
      <w:widowControl w:val="0"/>
      <w:ind w:firstLineChars="200" w:firstLine="420"/>
      <w:jc w:val="both"/>
    </w:pPr>
    <w:rPr>
      <w:rFonts w:eastAsia="宋体"/>
      <w:kern w:val="2"/>
      <w:sz w:val="21"/>
    </w:rPr>
  </w:style>
  <w:style w:type="paragraph" w:customStyle="1" w:styleId="Default">
    <w:name w:val="Default"/>
    <w:uiPriority w:val="99"/>
    <w:rsid w:val="00721A59"/>
    <w:pPr>
      <w:widowControl w:val="0"/>
      <w:autoSpaceDE w:val="0"/>
      <w:autoSpaceDN w:val="0"/>
      <w:adjustRightInd w:val="0"/>
      <w:spacing w:after="0" w:line="240" w:lineRule="auto"/>
    </w:pPr>
    <w:rPr>
      <w:rFonts w:ascii="......." w:eastAsia="......." w:hAnsi="Times New Roman" w:cs="......."/>
      <w:color w:val="000000"/>
      <w:sz w:val="24"/>
      <w:szCs w:val="24"/>
    </w:rPr>
  </w:style>
  <w:style w:type="paragraph" w:styleId="Header">
    <w:name w:val="header"/>
    <w:basedOn w:val="Normal"/>
    <w:link w:val="HeaderChar"/>
    <w:uiPriority w:val="99"/>
    <w:unhideWhenUsed/>
    <w:rsid w:val="006966F5"/>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HeaderChar">
    <w:name w:val="Header Char"/>
    <w:basedOn w:val="DefaultParagraphFont"/>
    <w:link w:val="Header"/>
    <w:uiPriority w:val="99"/>
    <w:rsid w:val="006966F5"/>
    <w:rPr>
      <w:rFonts w:ascii="Times New Roman" w:eastAsia="宋体" w:hAnsi="Times New Roman" w:cs="Times New Roman"/>
      <w:kern w:val="2"/>
      <w:sz w:val="18"/>
      <w:szCs w:val="18"/>
    </w:rPr>
  </w:style>
  <w:style w:type="paragraph" w:styleId="Footer">
    <w:name w:val="footer"/>
    <w:basedOn w:val="Normal"/>
    <w:link w:val="FooterChar"/>
    <w:uiPriority w:val="99"/>
    <w:unhideWhenUsed/>
    <w:rsid w:val="006966F5"/>
    <w:pPr>
      <w:widowControl w:val="0"/>
      <w:tabs>
        <w:tab w:val="center" w:pos="4153"/>
        <w:tab w:val="right" w:pos="8306"/>
      </w:tabs>
      <w:snapToGrid w:val="0"/>
    </w:pPr>
    <w:rPr>
      <w:rFonts w:eastAsia="宋体"/>
      <w:kern w:val="2"/>
      <w:sz w:val="18"/>
      <w:szCs w:val="18"/>
    </w:rPr>
  </w:style>
  <w:style w:type="character" w:customStyle="1" w:styleId="FooterChar">
    <w:name w:val="Footer Char"/>
    <w:basedOn w:val="DefaultParagraphFont"/>
    <w:link w:val="Footer"/>
    <w:uiPriority w:val="99"/>
    <w:rsid w:val="006966F5"/>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unhideWhenUsed/>
    <w:rsid w:val="00E469AC"/>
    <w:rPr>
      <w:sz w:val="16"/>
      <w:szCs w:val="16"/>
    </w:rPr>
  </w:style>
  <w:style w:type="paragraph" w:styleId="CommentText">
    <w:name w:val="annotation text"/>
    <w:basedOn w:val="Normal"/>
    <w:link w:val="CommentTextChar"/>
    <w:uiPriority w:val="99"/>
    <w:semiHidden/>
    <w:unhideWhenUsed/>
    <w:rsid w:val="00E469AC"/>
    <w:pPr>
      <w:widowControl w:val="0"/>
      <w:jc w:val="both"/>
    </w:pPr>
    <w:rPr>
      <w:rFonts w:eastAsia="宋体"/>
      <w:kern w:val="2"/>
      <w:sz w:val="20"/>
      <w:szCs w:val="20"/>
    </w:rPr>
  </w:style>
  <w:style w:type="character" w:customStyle="1" w:styleId="CommentTextChar">
    <w:name w:val="Comment Text Char"/>
    <w:basedOn w:val="DefaultParagraphFont"/>
    <w:link w:val="CommentText"/>
    <w:uiPriority w:val="99"/>
    <w:semiHidden/>
    <w:rsid w:val="00E469AC"/>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E469AC"/>
    <w:rPr>
      <w:b/>
      <w:bCs/>
    </w:rPr>
  </w:style>
  <w:style w:type="character" w:customStyle="1" w:styleId="CommentSubjectChar">
    <w:name w:val="Comment Subject Char"/>
    <w:basedOn w:val="CommentTextChar"/>
    <w:link w:val="CommentSubject"/>
    <w:uiPriority w:val="99"/>
    <w:semiHidden/>
    <w:rsid w:val="00E469AC"/>
    <w:rPr>
      <w:rFonts w:ascii="Times New Roman" w:eastAsia="宋体" w:hAnsi="Times New Roman" w:cs="Times New Roman"/>
      <w:b/>
      <w:bCs/>
      <w:kern w:val="2"/>
      <w:sz w:val="20"/>
      <w:szCs w:val="20"/>
    </w:rPr>
  </w:style>
  <w:style w:type="paragraph" w:styleId="BalloonText">
    <w:name w:val="Balloon Text"/>
    <w:basedOn w:val="Normal"/>
    <w:link w:val="BalloonTextChar"/>
    <w:uiPriority w:val="99"/>
    <w:semiHidden/>
    <w:unhideWhenUsed/>
    <w:rsid w:val="00E469AC"/>
    <w:pPr>
      <w:widowControl w:val="0"/>
      <w:jc w:val="both"/>
    </w:pPr>
    <w:rPr>
      <w:rFonts w:ascii="Tahoma" w:eastAsia="宋体" w:hAnsi="Tahoma" w:cs="Tahoma"/>
      <w:kern w:val="2"/>
      <w:sz w:val="16"/>
      <w:szCs w:val="16"/>
    </w:rPr>
  </w:style>
  <w:style w:type="character" w:customStyle="1" w:styleId="BalloonTextChar">
    <w:name w:val="Balloon Text Char"/>
    <w:basedOn w:val="DefaultParagraphFont"/>
    <w:link w:val="BalloonText"/>
    <w:uiPriority w:val="99"/>
    <w:semiHidden/>
    <w:rsid w:val="00E469AC"/>
    <w:rPr>
      <w:rFonts w:ascii="Tahoma" w:eastAsia="宋体" w:hAnsi="Tahoma" w:cs="Tahoma"/>
      <w:kern w:val="2"/>
      <w:sz w:val="16"/>
      <w:szCs w:val="16"/>
    </w:rPr>
  </w:style>
  <w:style w:type="paragraph" w:styleId="BodyTextIndent">
    <w:name w:val="Body Text Indent"/>
    <w:basedOn w:val="Normal"/>
    <w:link w:val="BodyTextIndentChar"/>
    <w:uiPriority w:val="99"/>
    <w:unhideWhenUsed/>
    <w:rsid w:val="00CD0446"/>
    <w:pPr>
      <w:widowControl w:val="0"/>
      <w:spacing w:line="440" w:lineRule="atLeast"/>
      <w:ind w:firstLine="630"/>
      <w:jc w:val="both"/>
    </w:pPr>
    <w:rPr>
      <w:rFonts w:eastAsia="宋体"/>
      <w:kern w:val="2"/>
      <w:sz w:val="28"/>
      <w:szCs w:val="20"/>
    </w:rPr>
  </w:style>
  <w:style w:type="character" w:customStyle="1" w:styleId="BodyTextIndentChar">
    <w:name w:val="Body Text Indent Char"/>
    <w:basedOn w:val="DefaultParagraphFont"/>
    <w:link w:val="BodyTextIndent"/>
    <w:uiPriority w:val="99"/>
    <w:rsid w:val="00CD0446"/>
    <w:rPr>
      <w:rFonts w:ascii="Times New Roman" w:eastAsia="宋体" w:hAnsi="Times New Roman" w:cs="Times New Roman"/>
      <w:kern w:val="2"/>
      <w:sz w:val="28"/>
      <w:szCs w:val="20"/>
    </w:rPr>
  </w:style>
  <w:style w:type="table" w:styleId="TableGrid">
    <w:name w:val="Table Grid"/>
    <w:basedOn w:val="TableNormal"/>
    <w:uiPriority w:val="59"/>
    <w:rsid w:val="005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503"/>
    <w:pPr>
      <w:spacing w:before="100" w:beforeAutospacing="1" w:after="100" w:afterAutospacing="1"/>
    </w:pPr>
  </w:style>
  <w:style w:type="character" w:styleId="Strong">
    <w:name w:val="Strong"/>
    <w:basedOn w:val="DefaultParagraphFont"/>
    <w:uiPriority w:val="22"/>
    <w:qFormat/>
    <w:rsid w:val="00D71503"/>
    <w:rPr>
      <w:b/>
      <w:bCs/>
    </w:rPr>
  </w:style>
  <w:style w:type="character" w:customStyle="1" w:styleId="Heading2Char">
    <w:name w:val="Heading 2 Char"/>
    <w:basedOn w:val="DefaultParagraphFont"/>
    <w:link w:val="Heading2"/>
    <w:uiPriority w:val="9"/>
    <w:semiHidden/>
    <w:rsid w:val="00E653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384">
      <w:bodyDiv w:val="1"/>
      <w:marLeft w:val="0"/>
      <w:marRight w:val="0"/>
      <w:marTop w:val="0"/>
      <w:marBottom w:val="0"/>
      <w:divBdr>
        <w:top w:val="none" w:sz="0" w:space="0" w:color="auto"/>
        <w:left w:val="none" w:sz="0" w:space="0" w:color="auto"/>
        <w:bottom w:val="none" w:sz="0" w:space="0" w:color="auto"/>
        <w:right w:val="none" w:sz="0" w:space="0" w:color="auto"/>
      </w:divBdr>
    </w:div>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36339209">
      <w:bodyDiv w:val="1"/>
      <w:marLeft w:val="0"/>
      <w:marRight w:val="0"/>
      <w:marTop w:val="0"/>
      <w:marBottom w:val="0"/>
      <w:divBdr>
        <w:top w:val="none" w:sz="0" w:space="0" w:color="auto"/>
        <w:left w:val="none" w:sz="0" w:space="0" w:color="auto"/>
        <w:bottom w:val="none" w:sz="0" w:space="0" w:color="auto"/>
        <w:right w:val="none" w:sz="0" w:space="0" w:color="auto"/>
      </w:divBdr>
    </w:div>
    <w:div w:id="152794244">
      <w:bodyDiv w:val="1"/>
      <w:marLeft w:val="0"/>
      <w:marRight w:val="0"/>
      <w:marTop w:val="0"/>
      <w:marBottom w:val="0"/>
      <w:divBdr>
        <w:top w:val="none" w:sz="0" w:space="0" w:color="auto"/>
        <w:left w:val="none" w:sz="0" w:space="0" w:color="auto"/>
        <w:bottom w:val="none" w:sz="0" w:space="0" w:color="auto"/>
        <w:right w:val="none" w:sz="0" w:space="0" w:color="auto"/>
      </w:divBdr>
    </w:div>
    <w:div w:id="418989611">
      <w:bodyDiv w:val="1"/>
      <w:marLeft w:val="0"/>
      <w:marRight w:val="0"/>
      <w:marTop w:val="0"/>
      <w:marBottom w:val="0"/>
      <w:divBdr>
        <w:top w:val="none" w:sz="0" w:space="0" w:color="auto"/>
        <w:left w:val="none" w:sz="0" w:space="0" w:color="auto"/>
        <w:bottom w:val="none" w:sz="0" w:space="0" w:color="auto"/>
        <w:right w:val="none" w:sz="0" w:space="0" w:color="auto"/>
      </w:divBdr>
    </w:div>
    <w:div w:id="683825599">
      <w:bodyDiv w:val="1"/>
      <w:marLeft w:val="0"/>
      <w:marRight w:val="0"/>
      <w:marTop w:val="0"/>
      <w:marBottom w:val="0"/>
      <w:divBdr>
        <w:top w:val="none" w:sz="0" w:space="0" w:color="auto"/>
        <w:left w:val="none" w:sz="0" w:space="0" w:color="auto"/>
        <w:bottom w:val="none" w:sz="0" w:space="0" w:color="auto"/>
        <w:right w:val="none" w:sz="0" w:space="0" w:color="auto"/>
      </w:divBdr>
    </w:div>
    <w:div w:id="753863815">
      <w:bodyDiv w:val="1"/>
      <w:marLeft w:val="0"/>
      <w:marRight w:val="0"/>
      <w:marTop w:val="0"/>
      <w:marBottom w:val="0"/>
      <w:divBdr>
        <w:top w:val="none" w:sz="0" w:space="0" w:color="auto"/>
        <w:left w:val="none" w:sz="0" w:space="0" w:color="auto"/>
        <w:bottom w:val="none" w:sz="0" w:space="0" w:color="auto"/>
        <w:right w:val="none" w:sz="0" w:space="0" w:color="auto"/>
      </w:divBdr>
    </w:div>
    <w:div w:id="759568622">
      <w:bodyDiv w:val="1"/>
      <w:marLeft w:val="0"/>
      <w:marRight w:val="0"/>
      <w:marTop w:val="0"/>
      <w:marBottom w:val="0"/>
      <w:divBdr>
        <w:top w:val="none" w:sz="0" w:space="0" w:color="auto"/>
        <w:left w:val="none" w:sz="0" w:space="0" w:color="auto"/>
        <w:bottom w:val="none" w:sz="0" w:space="0" w:color="auto"/>
        <w:right w:val="none" w:sz="0" w:space="0" w:color="auto"/>
      </w:divBdr>
    </w:div>
    <w:div w:id="821626976">
      <w:bodyDiv w:val="1"/>
      <w:marLeft w:val="0"/>
      <w:marRight w:val="0"/>
      <w:marTop w:val="0"/>
      <w:marBottom w:val="0"/>
      <w:divBdr>
        <w:top w:val="none" w:sz="0" w:space="0" w:color="auto"/>
        <w:left w:val="none" w:sz="0" w:space="0" w:color="auto"/>
        <w:bottom w:val="none" w:sz="0" w:space="0" w:color="auto"/>
        <w:right w:val="none" w:sz="0" w:space="0" w:color="auto"/>
      </w:divBdr>
    </w:div>
    <w:div w:id="880674957">
      <w:bodyDiv w:val="1"/>
      <w:marLeft w:val="0"/>
      <w:marRight w:val="0"/>
      <w:marTop w:val="0"/>
      <w:marBottom w:val="0"/>
      <w:divBdr>
        <w:top w:val="none" w:sz="0" w:space="0" w:color="auto"/>
        <w:left w:val="none" w:sz="0" w:space="0" w:color="auto"/>
        <w:bottom w:val="none" w:sz="0" w:space="0" w:color="auto"/>
        <w:right w:val="none" w:sz="0" w:space="0" w:color="auto"/>
      </w:divBdr>
    </w:div>
    <w:div w:id="887717562">
      <w:bodyDiv w:val="1"/>
      <w:marLeft w:val="0"/>
      <w:marRight w:val="0"/>
      <w:marTop w:val="0"/>
      <w:marBottom w:val="0"/>
      <w:divBdr>
        <w:top w:val="none" w:sz="0" w:space="0" w:color="auto"/>
        <w:left w:val="none" w:sz="0" w:space="0" w:color="auto"/>
        <w:bottom w:val="none" w:sz="0" w:space="0" w:color="auto"/>
        <w:right w:val="none" w:sz="0" w:space="0" w:color="auto"/>
      </w:divBdr>
    </w:div>
    <w:div w:id="905459888">
      <w:bodyDiv w:val="1"/>
      <w:marLeft w:val="0"/>
      <w:marRight w:val="0"/>
      <w:marTop w:val="0"/>
      <w:marBottom w:val="0"/>
      <w:divBdr>
        <w:top w:val="none" w:sz="0" w:space="0" w:color="auto"/>
        <w:left w:val="none" w:sz="0" w:space="0" w:color="auto"/>
        <w:bottom w:val="none" w:sz="0" w:space="0" w:color="auto"/>
        <w:right w:val="none" w:sz="0" w:space="0" w:color="auto"/>
      </w:divBdr>
    </w:div>
    <w:div w:id="1080181721">
      <w:bodyDiv w:val="1"/>
      <w:marLeft w:val="0"/>
      <w:marRight w:val="0"/>
      <w:marTop w:val="0"/>
      <w:marBottom w:val="0"/>
      <w:divBdr>
        <w:top w:val="none" w:sz="0" w:space="0" w:color="auto"/>
        <w:left w:val="none" w:sz="0" w:space="0" w:color="auto"/>
        <w:bottom w:val="none" w:sz="0" w:space="0" w:color="auto"/>
        <w:right w:val="none" w:sz="0" w:space="0" w:color="auto"/>
      </w:divBdr>
    </w:div>
    <w:div w:id="1429421678">
      <w:bodyDiv w:val="1"/>
      <w:marLeft w:val="0"/>
      <w:marRight w:val="0"/>
      <w:marTop w:val="0"/>
      <w:marBottom w:val="0"/>
      <w:divBdr>
        <w:top w:val="none" w:sz="0" w:space="0" w:color="auto"/>
        <w:left w:val="none" w:sz="0" w:space="0" w:color="auto"/>
        <w:bottom w:val="none" w:sz="0" w:space="0" w:color="auto"/>
        <w:right w:val="none" w:sz="0" w:space="0" w:color="auto"/>
      </w:divBdr>
    </w:div>
    <w:div w:id="1548950856">
      <w:bodyDiv w:val="1"/>
      <w:marLeft w:val="0"/>
      <w:marRight w:val="0"/>
      <w:marTop w:val="0"/>
      <w:marBottom w:val="0"/>
      <w:divBdr>
        <w:top w:val="none" w:sz="0" w:space="0" w:color="auto"/>
        <w:left w:val="none" w:sz="0" w:space="0" w:color="auto"/>
        <w:bottom w:val="none" w:sz="0" w:space="0" w:color="auto"/>
        <w:right w:val="none" w:sz="0" w:space="0" w:color="auto"/>
      </w:divBdr>
    </w:div>
    <w:div w:id="1594435449">
      <w:bodyDiv w:val="1"/>
      <w:marLeft w:val="0"/>
      <w:marRight w:val="0"/>
      <w:marTop w:val="0"/>
      <w:marBottom w:val="0"/>
      <w:divBdr>
        <w:top w:val="none" w:sz="0" w:space="0" w:color="auto"/>
        <w:left w:val="none" w:sz="0" w:space="0" w:color="auto"/>
        <w:bottom w:val="none" w:sz="0" w:space="0" w:color="auto"/>
        <w:right w:val="none" w:sz="0" w:space="0" w:color="auto"/>
      </w:divBdr>
    </w:div>
    <w:div w:id="1597249226">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
    <w:div w:id="1964578550">
      <w:bodyDiv w:val="1"/>
      <w:marLeft w:val="0"/>
      <w:marRight w:val="0"/>
      <w:marTop w:val="0"/>
      <w:marBottom w:val="0"/>
      <w:divBdr>
        <w:top w:val="none" w:sz="0" w:space="0" w:color="auto"/>
        <w:left w:val="none" w:sz="0" w:space="0" w:color="auto"/>
        <w:bottom w:val="none" w:sz="0" w:space="0" w:color="auto"/>
        <w:right w:val="none" w:sz="0" w:space="0" w:color="auto"/>
      </w:divBdr>
    </w:div>
    <w:div w:id="2034382981">
      <w:bodyDiv w:val="1"/>
      <w:marLeft w:val="0"/>
      <w:marRight w:val="0"/>
      <w:marTop w:val="0"/>
      <w:marBottom w:val="0"/>
      <w:divBdr>
        <w:top w:val="none" w:sz="0" w:space="0" w:color="auto"/>
        <w:left w:val="none" w:sz="0" w:space="0" w:color="auto"/>
        <w:bottom w:val="none" w:sz="0" w:space="0" w:color="auto"/>
        <w:right w:val="none" w:sz="0" w:space="0" w:color="auto"/>
      </w:divBdr>
    </w:div>
    <w:div w:id="2132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3F30-25DE-44F9-A215-1F9612F6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Qi Zi Ying</dc:creator>
  <cp:lastModifiedBy>tammy</cp:lastModifiedBy>
  <cp:revision>2</cp:revision>
  <cp:lastPrinted>2016-06-16T14:40:00Z</cp:lastPrinted>
  <dcterms:created xsi:type="dcterms:W3CDTF">2020-07-20T15:15:00Z</dcterms:created>
  <dcterms:modified xsi:type="dcterms:W3CDTF">2020-07-20T15:15:00Z</dcterms:modified>
</cp:coreProperties>
</file>