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D860" w14:textId="39CE1C3B" w:rsidR="00584A3B" w:rsidRPr="00B06AFD" w:rsidRDefault="00866E0D" w:rsidP="00584A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fr-FR"/>
        </w:rPr>
      </w:pPr>
      <w:r w:rsidRPr="00B06AFD">
        <w:rPr>
          <w:rFonts w:ascii="Arial" w:hAnsi="Arial" w:cs="Arial"/>
          <w:b/>
          <w:bCs/>
          <w:color w:val="000000" w:themeColor="text1"/>
          <w:lang w:val="fr-FR"/>
        </w:rPr>
        <w:t>REI</w:t>
      </w:r>
      <w:r w:rsidR="009308A6" w:rsidRPr="00B06AFD">
        <w:rPr>
          <w:rFonts w:ascii="Arial" w:hAnsi="Arial" w:cs="Arial"/>
          <w:b/>
          <w:bCs/>
          <w:color w:val="000000" w:themeColor="text1"/>
          <w:lang w:val="fr-FR"/>
        </w:rPr>
        <w:t xml:space="preserve"> – Quartier du Parc, Reimerwee (LU)</w:t>
      </w:r>
    </w:p>
    <w:p w14:paraId="331DD901" w14:textId="77777777" w:rsidR="009308A6" w:rsidRPr="00C51324" w:rsidRDefault="009308A6" w:rsidP="00584A3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fr-FR"/>
        </w:rPr>
      </w:pPr>
    </w:p>
    <w:p w14:paraId="1B25173B" w14:textId="639BC501" w:rsidR="00E92A3D" w:rsidRPr="00247F35" w:rsidRDefault="00247F35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247F35">
        <w:rPr>
          <w:rFonts w:ascii="Arial" w:hAnsi="Arial" w:cs="Arial"/>
          <w:color w:val="000000" w:themeColor="text1"/>
          <w:lang w:val="en-US"/>
        </w:rPr>
        <w:t>AllesWirdGut</w:t>
      </w:r>
      <w:proofErr w:type="spellEnd"/>
      <w:r w:rsidRPr="00247F35">
        <w:rPr>
          <w:rFonts w:ascii="Arial" w:hAnsi="Arial" w:cs="Arial"/>
          <w:color w:val="000000" w:themeColor="text1"/>
          <w:lang w:val="en-US"/>
        </w:rPr>
        <w:t xml:space="preserve"> Architects rea</w:t>
      </w:r>
      <w:r>
        <w:rPr>
          <w:rFonts w:ascii="Arial" w:hAnsi="Arial" w:cs="Arial"/>
          <w:color w:val="000000" w:themeColor="text1"/>
          <w:lang w:val="en-US"/>
        </w:rPr>
        <w:t>l</w:t>
      </w:r>
      <w:r w:rsidRPr="00247F35">
        <w:rPr>
          <w:rFonts w:ascii="Arial" w:hAnsi="Arial" w:cs="Arial"/>
          <w:color w:val="000000" w:themeColor="text1"/>
          <w:lang w:val="en-US"/>
        </w:rPr>
        <w:t xml:space="preserve">ly has </w:t>
      </w:r>
      <w:r w:rsidR="00B10BE0">
        <w:rPr>
          <w:rFonts w:ascii="Arial" w:hAnsi="Arial" w:cs="Arial"/>
          <w:color w:val="000000" w:themeColor="text1"/>
          <w:lang w:val="en-US"/>
        </w:rPr>
        <w:t xml:space="preserve">had </w:t>
      </w:r>
      <w:r w:rsidRPr="00247F35">
        <w:rPr>
          <w:rFonts w:ascii="Arial" w:hAnsi="Arial" w:cs="Arial"/>
          <w:color w:val="000000" w:themeColor="text1"/>
          <w:lang w:val="en-US"/>
        </w:rPr>
        <w:t>a head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247F35">
        <w:rPr>
          <w:rFonts w:ascii="Arial" w:hAnsi="Arial" w:cs="Arial"/>
          <w:color w:val="000000" w:themeColor="text1"/>
          <w:lang w:val="en-US"/>
        </w:rPr>
        <w:t xml:space="preserve">start into the new year! </w:t>
      </w:r>
      <w:r>
        <w:rPr>
          <w:rFonts w:ascii="Arial" w:hAnsi="Arial" w:cs="Arial"/>
          <w:color w:val="000000" w:themeColor="text1"/>
          <w:lang w:val="en-US"/>
        </w:rPr>
        <w:t>T</w:t>
      </w:r>
      <w:r w:rsidRPr="00247F35">
        <w:rPr>
          <w:rFonts w:ascii="Arial" w:hAnsi="Arial" w:cs="Arial"/>
          <w:color w:val="000000" w:themeColor="text1"/>
          <w:lang w:val="en-US"/>
        </w:rPr>
        <w:t xml:space="preserve">heir </w:t>
      </w:r>
      <w:r>
        <w:rPr>
          <w:rFonts w:ascii="Arial" w:hAnsi="Arial" w:cs="Arial"/>
          <w:color w:val="000000" w:themeColor="text1"/>
          <w:lang w:val="en-US"/>
        </w:rPr>
        <w:t xml:space="preserve">residential </w:t>
      </w:r>
      <w:r w:rsidRPr="00247F35">
        <w:rPr>
          <w:rFonts w:ascii="Arial" w:hAnsi="Arial" w:cs="Arial"/>
          <w:color w:val="000000" w:themeColor="text1"/>
          <w:lang w:val="en-US"/>
        </w:rPr>
        <w:t>design proposal came out winning again</w:t>
      </w:r>
      <w:r>
        <w:rPr>
          <w:rFonts w:ascii="Arial" w:hAnsi="Arial" w:cs="Arial"/>
          <w:color w:val="000000" w:themeColor="text1"/>
          <w:lang w:val="en-US"/>
        </w:rPr>
        <w:t>s</w:t>
      </w:r>
      <w:r w:rsidRPr="00247F35">
        <w:rPr>
          <w:rFonts w:ascii="Arial" w:hAnsi="Arial" w:cs="Arial"/>
          <w:color w:val="000000" w:themeColor="text1"/>
          <w:lang w:val="en-US"/>
        </w:rPr>
        <w:t xml:space="preserve">t prominent international competition </w:t>
      </w:r>
      <w:r>
        <w:rPr>
          <w:rFonts w:ascii="Arial" w:hAnsi="Arial" w:cs="Arial"/>
          <w:color w:val="000000" w:themeColor="text1"/>
          <w:lang w:val="en-US"/>
        </w:rPr>
        <w:t>in an invitational held in Luxembourg.</w:t>
      </w:r>
      <w:r w:rsidR="00E92A3D" w:rsidRPr="00247F3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8F8F2CB" w14:textId="77777777" w:rsidR="00E92A3D" w:rsidRPr="00247F35" w:rsidRDefault="00E92A3D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E4697CC" w14:textId="33F5982A" w:rsidR="00247F35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247F35">
        <w:rPr>
          <w:rFonts w:ascii="Arial" w:hAnsi="Arial" w:cs="Arial"/>
          <w:color w:val="000000" w:themeColor="text1"/>
          <w:lang w:val="en-US"/>
        </w:rPr>
        <w:t>AllesWirdGut</w:t>
      </w:r>
      <w:proofErr w:type="spellEnd"/>
      <w:r w:rsidRPr="00247F35">
        <w:rPr>
          <w:rFonts w:ascii="Arial" w:hAnsi="Arial" w:cs="Arial"/>
          <w:color w:val="000000" w:themeColor="text1"/>
          <w:lang w:val="en-US"/>
        </w:rPr>
        <w:t xml:space="preserve"> </w:t>
      </w:r>
      <w:r w:rsidR="00247F35" w:rsidRPr="00247F35">
        <w:rPr>
          <w:rFonts w:ascii="Arial" w:hAnsi="Arial" w:cs="Arial"/>
          <w:color w:val="000000" w:themeColor="text1"/>
          <w:lang w:val="en-US"/>
        </w:rPr>
        <w:t>convinced the jury with an ensemble of two large and two smaller buildings accommodat</w:t>
      </w:r>
      <w:r w:rsidR="00247F35">
        <w:rPr>
          <w:rFonts w:ascii="Arial" w:hAnsi="Arial" w:cs="Arial"/>
          <w:color w:val="000000" w:themeColor="text1"/>
          <w:lang w:val="en-US"/>
        </w:rPr>
        <w:t>ing</w:t>
      </w:r>
      <w:r w:rsidR="00247F35" w:rsidRPr="00247F35">
        <w:rPr>
          <w:rFonts w:ascii="Arial" w:hAnsi="Arial" w:cs="Arial"/>
          <w:color w:val="000000" w:themeColor="text1"/>
          <w:lang w:val="en-US"/>
        </w:rPr>
        <w:t xml:space="preserve"> a total of 110 apartmen</w:t>
      </w:r>
      <w:r w:rsidR="00247F35">
        <w:rPr>
          <w:rFonts w:ascii="Arial" w:hAnsi="Arial" w:cs="Arial"/>
          <w:color w:val="000000" w:themeColor="text1"/>
          <w:lang w:val="en-US"/>
        </w:rPr>
        <w:t>t</w:t>
      </w:r>
      <w:r w:rsidR="00247F35" w:rsidRPr="00247F35">
        <w:rPr>
          <w:rFonts w:ascii="Arial" w:hAnsi="Arial" w:cs="Arial"/>
          <w:color w:val="000000" w:themeColor="text1"/>
          <w:lang w:val="en-US"/>
        </w:rPr>
        <w:t>s.</w:t>
      </w:r>
    </w:p>
    <w:p w14:paraId="7582A138" w14:textId="77777777" w:rsidR="00584A3B" w:rsidRPr="00C54E3A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F6FD123" w14:textId="585A287D" w:rsidR="00584A3B" w:rsidRPr="00C54E3A" w:rsidRDefault="00E20895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8F74CB">
        <w:rPr>
          <w:rFonts w:ascii="Arial" w:hAnsi="Arial" w:cs="Arial"/>
          <w:color w:val="000000" w:themeColor="text1"/>
          <w:lang w:val="en-US"/>
        </w:rPr>
        <w:t xml:space="preserve">The stretched-out buildings in the Quartier du </w:t>
      </w:r>
      <w:proofErr w:type="spellStart"/>
      <w:r w:rsidRPr="008F74CB">
        <w:rPr>
          <w:rFonts w:ascii="Arial" w:hAnsi="Arial" w:cs="Arial"/>
          <w:color w:val="000000" w:themeColor="text1"/>
          <w:lang w:val="en-US"/>
        </w:rPr>
        <w:t>Parc</w:t>
      </w:r>
      <w:proofErr w:type="spellEnd"/>
      <w:r w:rsidRPr="008F74CB">
        <w:rPr>
          <w:rFonts w:ascii="Arial" w:hAnsi="Arial" w:cs="Arial"/>
          <w:color w:val="000000" w:themeColor="text1"/>
          <w:lang w:val="en-US"/>
        </w:rPr>
        <w:t xml:space="preserve"> </w:t>
      </w:r>
      <w:r w:rsidR="008F74CB" w:rsidRPr="008F74CB">
        <w:rPr>
          <w:rFonts w:ascii="Arial" w:hAnsi="Arial" w:cs="Arial"/>
          <w:color w:val="000000" w:themeColor="text1"/>
          <w:lang w:val="en-US"/>
        </w:rPr>
        <w:t xml:space="preserve">in </w:t>
      </w:r>
      <w:proofErr w:type="spellStart"/>
      <w:r w:rsidR="008F74CB" w:rsidRPr="008F74CB">
        <w:rPr>
          <w:rFonts w:ascii="Arial" w:hAnsi="Arial" w:cs="Arial"/>
          <w:color w:val="000000" w:themeColor="text1"/>
          <w:lang w:val="en-US"/>
        </w:rPr>
        <w:t>Kirchberg</w:t>
      </w:r>
      <w:proofErr w:type="spellEnd"/>
      <w:r w:rsidR="008F74CB" w:rsidRPr="008F74CB">
        <w:rPr>
          <w:rFonts w:ascii="Arial" w:hAnsi="Arial" w:cs="Arial"/>
          <w:color w:val="000000" w:themeColor="text1"/>
          <w:lang w:val="en-US"/>
        </w:rPr>
        <w:t xml:space="preserve">, Luxembourg, are situated on the </w:t>
      </w:r>
      <w:r w:rsidR="00EB0925">
        <w:rPr>
          <w:rFonts w:ascii="Arial" w:hAnsi="Arial" w:cs="Arial"/>
          <w:color w:val="000000" w:themeColor="text1"/>
          <w:lang w:val="en-US"/>
        </w:rPr>
        <w:t>n</w:t>
      </w:r>
      <w:r w:rsidR="008F74CB" w:rsidRPr="008F74CB">
        <w:rPr>
          <w:rFonts w:ascii="Arial" w:hAnsi="Arial" w:cs="Arial"/>
          <w:color w:val="000000" w:themeColor="text1"/>
          <w:lang w:val="en-US"/>
        </w:rPr>
        <w:t>ortheastern edge of a development area.</w:t>
      </w:r>
      <w:r w:rsidR="008F74CB">
        <w:rPr>
          <w:rFonts w:ascii="Arial" w:hAnsi="Arial" w:cs="Arial"/>
          <w:color w:val="000000" w:themeColor="text1"/>
          <w:lang w:val="en-US"/>
        </w:rPr>
        <w:t xml:space="preserve"> </w:t>
      </w:r>
      <w:r w:rsidR="008F74CB" w:rsidRPr="00EB0925">
        <w:rPr>
          <w:rFonts w:ascii="Arial" w:hAnsi="Arial" w:cs="Arial"/>
          <w:color w:val="000000" w:themeColor="text1"/>
          <w:lang w:val="en-US"/>
        </w:rPr>
        <w:t xml:space="preserve">The </w:t>
      </w:r>
      <w:r w:rsidR="00EB0925">
        <w:rPr>
          <w:rFonts w:ascii="Arial" w:hAnsi="Arial" w:cs="Arial"/>
          <w:color w:val="000000" w:themeColor="text1"/>
          <w:lang w:val="en-US"/>
        </w:rPr>
        <w:t>n</w:t>
      </w:r>
      <w:r w:rsidR="008F74CB" w:rsidRPr="00EB0925">
        <w:rPr>
          <w:rFonts w:ascii="Arial" w:hAnsi="Arial" w:cs="Arial"/>
          <w:color w:val="000000" w:themeColor="text1"/>
          <w:lang w:val="en-US"/>
        </w:rPr>
        <w:t xml:space="preserve">orthwestern side </w:t>
      </w:r>
      <w:r w:rsidR="00C56585" w:rsidRPr="00EB0925">
        <w:rPr>
          <w:rFonts w:ascii="Arial" w:hAnsi="Arial" w:cs="Arial"/>
          <w:color w:val="000000" w:themeColor="text1"/>
          <w:lang w:val="en-US"/>
        </w:rPr>
        <w:t>is bounded by Konrad Adenauer Boulevard</w:t>
      </w:r>
      <w:r w:rsidR="00EB0925" w:rsidRPr="00EB0925">
        <w:rPr>
          <w:rFonts w:ascii="Arial" w:hAnsi="Arial" w:cs="Arial"/>
          <w:color w:val="000000" w:themeColor="text1"/>
          <w:lang w:val="en-US"/>
        </w:rPr>
        <w:t>.</w:t>
      </w:r>
      <w:r w:rsidR="00C56585" w:rsidRPr="00EB0925">
        <w:rPr>
          <w:rFonts w:ascii="Arial" w:hAnsi="Arial" w:cs="Arial"/>
          <w:color w:val="000000" w:themeColor="text1"/>
          <w:lang w:val="en-US"/>
        </w:rPr>
        <w:t xml:space="preserve"> </w:t>
      </w:r>
      <w:r w:rsidR="00EB0925" w:rsidRPr="00EB0925">
        <w:rPr>
          <w:rFonts w:ascii="Arial" w:hAnsi="Arial" w:cs="Arial"/>
          <w:color w:val="000000" w:themeColor="text1"/>
          <w:lang w:val="en-US"/>
        </w:rPr>
        <w:t xml:space="preserve">On the </w:t>
      </w:r>
      <w:r w:rsidR="00EB0925">
        <w:rPr>
          <w:rFonts w:ascii="Arial" w:hAnsi="Arial" w:cs="Arial"/>
          <w:color w:val="000000" w:themeColor="text1"/>
          <w:lang w:val="en-US"/>
        </w:rPr>
        <w:t>s</w:t>
      </w:r>
      <w:r w:rsidR="00EB0925" w:rsidRPr="00EB0925">
        <w:rPr>
          <w:rFonts w:ascii="Arial" w:hAnsi="Arial" w:cs="Arial"/>
          <w:color w:val="000000" w:themeColor="text1"/>
          <w:lang w:val="en-US"/>
        </w:rPr>
        <w:t xml:space="preserve">outh side, the ensemble opens to </w:t>
      </w:r>
      <w:proofErr w:type="spellStart"/>
      <w:r w:rsidR="00EB0925" w:rsidRPr="00EB0925">
        <w:rPr>
          <w:rFonts w:ascii="Arial" w:hAnsi="Arial" w:cs="Arial"/>
          <w:color w:val="000000" w:themeColor="text1"/>
          <w:lang w:val="en-US"/>
        </w:rPr>
        <w:t>Parc</w:t>
      </w:r>
      <w:proofErr w:type="spellEnd"/>
      <w:r w:rsidR="00EB0925" w:rsidRPr="00EB092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B0925" w:rsidRPr="00EB0925">
        <w:rPr>
          <w:rFonts w:ascii="Arial" w:hAnsi="Arial" w:cs="Arial"/>
          <w:color w:val="000000" w:themeColor="text1"/>
          <w:lang w:val="en-US"/>
        </w:rPr>
        <w:t>Reimerwee</w:t>
      </w:r>
      <w:proofErr w:type="spellEnd"/>
      <w:r w:rsidR="00EB0925" w:rsidRPr="00EB0925">
        <w:rPr>
          <w:rFonts w:ascii="Arial" w:hAnsi="Arial" w:cs="Arial"/>
          <w:color w:val="000000" w:themeColor="text1"/>
          <w:lang w:val="en-US"/>
        </w:rPr>
        <w:t>.</w:t>
      </w:r>
      <w:r w:rsidR="00EB0925">
        <w:rPr>
          <w:rFonts w:ascii="Arial" w:hAnsi="Arial" w:cs="Arial"/>
          <w:color w:val="000000" w:themeColor="text1"/>
          <w:lang w:val="en-US"/>
        </w:rPr>
        <w:t xml:space="preserve"> </w:t>
      </w:r>
      <w:r w:rsidR="00B93EFC" w:rsidRPr="00B93EFC">
        <w:rPr>
          <w:rFonts w:ascii="Arial" w:hAnsi="Arial" w:cs="Arial"/>
          <w:color w:val="000000" w:themeColor="text1"/>
          <w:lang w:val="en-US"/>
        </w:rPr>
        <w:t>Due to their orientation and different rental systems</w:t>
      </w:r>
      <w:r w:rsidR="005937CF">
        <w:rPr>
          <w:rFonts w:ascii="Arial" w:hAnsi="Arial" w:cs="Arial"/>
          <w:color w:val="000000" w:themeColor="text1"/>
          <w:lang w:val="en-US"/>
        </w:rPr>
        <w:t xml:space="preserve">, </w:t>
      </w:r>
      <w:r w:rsidR="00B93EFC" w:rsidRPr="00B93EFC">
        <w:rPr>
          <w:rFonts w:ascii="Arial" w:hAnsi="Arial" w:cs="Arial"/>
          <w:color w:val="000000" w:themeColor="text1"/>
          <w:lang w:val="en-US"/>
        </w:rPr>
        <w:t xml:space="preserve">the two volumes are seen as “fraternal twins.” </w:t>
      </w:r>
      <w:r w:rsidR="00B93EFC" w:rsidRPr="005937CF">
        <w:rPr>
          <w:rFonts w:ascii="Arial" w:hAnsi="Arial" w:cs="Arial"/>
          <w:color w:val="000000" w:themeColor="text1"/>
          <w:lang w:val="en-US"/>
        </w:rPr>
        <w:t xml:space="preserve">Together, they make a strong duo </w:t>
      </w:r>
      <w:r w:rsidR="005937CF">
        <w:rPr>
          <w:rFonts w:ascii="Arial" w:hAnsi="Arial" w:cs="Arial"/>
          <w:color w:val="000000" w:themeColor="text1"/>
          <w:lang w:val="en-US"/>
        </w:rPr>
        <w:t xml:space="preserve">that have certain things in common </w:t>
      </w:r>
      <w:r w:rsidR="005937CF" w:rsidRPr="005937CF">
        <w:rPr>
          <w:rFonts w:ascii="Arial" w:hAnsi="Arial" w:cs="Arial"/>
          <w:color w:val="000000" w:themeColor="text1"/>
          <w:lang w:val="en-US"/>
        </w:rPr>
        <w:t>on th</w:t>
      </w:r>
      <w:r w:rsidR="005937CF">
        <w:rPr>
          <w:rFonts w:ascii="Arial" w:hAnsi="Arial" w:cs="Arial"/>
          <w:color w:val="000000" w:themeColor="text1"/>
          <w:lang w:val="en-US"/>
        </w:rPr>
        <w:t>e</w:t>
      </w:r>
      <w:r w:rsidR="005937CF" w:rsidRPr="005937CF">
        <w:rPr>
          <w:rFonts w:ascii="Arial" w:hAnsi="Arial" w:cs="Arial"/>
          <w:color w:val="000000" w:themeColor="text1"/>
          <w:lang w:val="en-US"/>
        </w:rPr>
        <w:t xml:space="preserve"> out</w:t>
      </w:r>
      <w:r w:rsidR="005937CF">
        <w:rPr>
          <w:rFonts w:ascii="Arial" w:hAnsi="Arial" w:cs="Arial"/>
          <w:color w:val="000000" w:themeColor="text1"/>
          <w:lang w:val="en-US"/>
        </w:rPr>
        <w:t>s</w:t>
      </w:r>
      <w:r w:rsidR="005937CF" w:rsidRPr="005937CF">
        <w:rPr>
          <w:rFonts w:ascii="Arial" w:hAnsi="Arial" w:cs="Arial"/>
          <w:color w:val="000000" w:themeColor="text1"/>
          <w:lang w:val="en-US"/>
        </w:rPr>
        <w:t xml:space="preserve">ide, while their interiors </w:t>
      </w:r>
      <w:r w:rsidR="005937CF">
        <w:rPr>
          <w:rFonts w:ascii="Arial" w:hAnsi="Arial" w:cs="Arial"/>
          <w:color w:val="000000" w:themeColor="text1"/>
          <w:lang w:val="en-US"/>
        </w:rPr>
        <w:t>are different.</w:t>
      </w:r>
    </w:p>
    <w:p w14:paraId="6FB705DA" w14:textId="77777777" w:rsidR="00584A3B" w:rsidRPr="00C54E3A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2A4A83F" w14:textId="49E1B868" w:rsidR="00EF1B64" w:rsidRPr="00EF1B64" w:rsidRDefault="005937CF" w:rsidP="00584A3B">
      <w:pPr>
        <w:rPr>
          <w:rFonts w:ascii="Arial" w:hAnsi="Arial" w:cs="Arial"/>
          <w:color w:val="000000" w:themeColor="text1"/>
          <w:lang w:val="en-US"/>
        </w:rPr>
      </w:pPr>
      <w:r w:rsidRPr="00EF1B64">
        <w:rPr>
          <w:rFonts w:ascii="Arial" w:hAnsi="Arial" w:cs="Arial"/>
          <w:color w:val="000000" w:themeColor="text1"/>
          <w:lang w:val="en-US"/>
        </w:rPr>
        <w:t xml:space="preserve">Two point blocks </w:t>
      </w:r>
      <w:r w:rsidR="00EF1B64" w:rsidRPr="00EF1B64">
        <w:rPr>
          <w:rFonts w:ascii="Arial" w:hAnsi="Arial" w:cs="Arial"/>
          <w:color w:val="000000" w:themeColor="text1"/>
          <w:lang w:val="en-US"/>
        </w:rPr>
        <w:t>complemen</w:t>
      </w:r>
      <w:r w:rsidR="00EF1B64">
        <w:rPr>
          <w:rFonts w:ascii="Arial" w:hAnsi="Arial" w:cs="Arial"/>
          <w:color w:val="000000" w:themeColor="text1"/>
          <w:lang w:val="en-US"/>
        </w:rPr>
        <w:t>t</w:t>
      </w:r>
      <w:r w:rsidR="00EF1B64" w:rsidRPr="00EF1B64">
        <w:rPr>
          <w:rFonts w:ascii="Arial" w:hAnsi="Arial" w:cs="Arial"/>
          <w:color w:val="000000" w:themeColor="text1"/>
          <w:lang w:val="en-US"/>
        </w:rPr>
        <w:t xml:space="preserve"> the ensemble into a “family” of buildings. </w:t>
      </w:r>
      <w:r w:rsidR="00EF1B64">
        <w:rPr>
          <w:rFonts w:ascii="Arial" w:hAnsi="Arial" w:cs="Arial"/>
          <w:color w:val="000000" w:themeColor="text1"/>
          <w:lang w:val="en-US"/>
        </w:rPr>
        <w:t xml:space="preserve">The differentiated articulation of the built volumes gives the whole ensemble at the Quartier du </w:t>
      </w:r>
      <w:proofErr w:type="spellStart"/>
      <w:r w:rsidR="00EF1B64">
        <w:rPr>
          <w:rFonts w:ascii="Arial" w:hAnsi="Arial" w:cs="Arial"/>
          <w:color w:val="000000" w:themeColor="text1"/>
          <w:lang w:val="en-US"/>
        </w:rPr>
        <w:t>Parc</w:t>
      </w:r>
      <w:proofErr w:type="spellEnd"/>
      <w:r w:rsidR="00EF1B64">
        <w:rPr>
          <w:rFonts w:ascii="Arial" w:hAnsi="Arial" w:cs="Arial"/>
          <w:color w:val="000000" w:themeColor="text1"/>
          <w:lang w:val="en-US"/>
        </w:rPr>
        <w:t xml:space="preserve"> its heterogeneous </w:t>
      </w:r>
      <w:r w:rsidR="008A07B6">
        <w:rPr>
          <w:rFonts w:ascii="Arial" w:hAnsi="Arial" w:cs="Arial"/>
          <w:color w:val="000000" w:themeColor="text1"/>
          <w:lang w:val="en-US"/>
        </w:rPr>
        <w:t xml:space="preserve">and </w:t>
      </w:r>
      <w:r w:rsidR="00EF1B64">
        <w:rPr>
          <w:rFonts w:ascii="Arial" w:hAnsi="Arial" w:cs="Arial"/>
          <w:color w:val="000000" w:themeColor="text1"/>
          <w:lang w:val="en-US"/>
        </w:rPr>
        <w:t>vari</w:t>
      </w:r>
      <w:r w:rsidR="008A07B6">
        <w:rPr>
          <w:rFonts w:ascii="Arial" w:hAnsi="Arial" w:cs="Arial"/>
          <w:color w:val="000000" w:themeColor="text1"/>
          <w:lang w:val="en-US"/>
        </w:rPr>
        <w:t>ed</w:t>
      </w:r>
      <w:r w:rsidR="00EF1B64">
        <w:rPr>
          <w:rFonts w:ascii="Arial" w:hAnsi="Arial" w:cs="Arial"/>
          <w:color w:val="000000" w:themeColor="text1"/>
          <w:lang w:val="en-US"/>
        </w:rPr>
        <w:t xml:space="preserve"> appearance.</w:t>
      </w:r>
      <w:r w:rsidR="00EF1B64" w:rsidRPr="00EF1B64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FAD6714" w14:textId="77777777" w:rsidR="00584A3B" w:rsidRPr="00C54E3A" w:rsidRDefault="00584A3B" w:rsidP="00584A3B">
      <w:pPr>
        <w:rPr>
          <w:rFonts w:ascii="Arial" w:hAnsi="Arial" w:cs="Arial"/>
          <w:color w:val="000000" w:themeColor="text1"/>
          <w:lang w:val="en-US"/>
        </w:rPr>
      </w:pPr>
    </w:p>
    <w:p w14:paraId="1929D85D" w14:textId="530F55A7" w:rsidR="00B224DD" w:rsidRPr="000A61C3" w:rsidRDefault="000B2582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B2582">
        <w:rPr>
          <w:rFonts w:ascii="Arial" w:hAnsi="Arial" w:cs="Arial"/>
          <w:color w:val="000000" w:themeColor="text1"/>
          <w:lang w:val="en-US"/>
        </w:rPr>
        <w:t xml:space="preserve">All apartments in the street-side block are oriented toward the park; each apartment has a balcony or terrace. On the ground floor level, there are maisonettes that are accessed through small front yards. </w:t>
      </w:r>
      <w:r w:rsidR="00B224DD" w:rsidRPr="00B224DD">
        <w:rPr>
          <w:rFonts w:ascii="Arial" w:hAnsi="Arial" w:cs="Arial"/>
          <w:color w:val="000000" w:themeColor="text1"/>
          <w:lang w:val="en-US"/>
        </w:rPr>
        <w:t>Two street-facing stairwells provide access to</w:t>
      </w:r>
      <w:r w:rsidR="00B224DD">
        <w:rPr>
          <w:rFonts w:ascii="Arial" w:hAnsi="Arial" w:cs="Arial"/>
          <w:color w:val="000000" w:themeColor="text1"/>
          <w:lang w:val="en-US"/>
        </w:rPr>
        <w:t xml:space="preserve"> </w:t>
      </w:r>
      <w:r w:rsidR="00B224DD" w:rsidRPr="00B224DD">
        <w:rPr>
          <w:rFonts w:ascii="Arial" w:hAnsi="Arial" w:cs="Arial"/>
          <w:color w:val="000000" w:themeColor="text1"/>
          <w:lang w:val="en-US"/>
        </w:rPr>
        <w:t xml:space="preserve">the upper-floor apartments </w:t>
      </w:r>
      <w:r w:rsidR="00B224DD">
        <w:rPr>
          <w:rFonts w:ascii="Arial" w:hAnsi="Arial" w:cs="Arial"/>
          <w:color w:val="000000" w:themeColor="text1"/>
          <w:lang w:val="en-US"/>
        </w:rPr>
        <w:t xml:space="preserve">and </w:t>
      </w:r>
      <w:r w:rsidR="00837E41">
        <w:rPr>
          <w:rFonts w:ascii="Arial" w:hAnsi="Arial" w:cs="Arial"/>
          <w:color w:val="000000" w:themeColor="text1"/>
          <w:lang w:val="en-US"/>
        </w:rPr>
        <w:t xml:space="preserve">serve as an extended community area for various different uses (urban gardening, stroller parking, etc.). </w:t>
      </w:r>
      <w:r w:rsidR="000A61C3" w:rsidRPr="000A61C3">
        <w:rPr>
          <w:rFonts w:ascii="Arial" w:hAnsi="Arial" w:cs="Arial"/>
          <w:color w:val="000000" w:themeColor="text1"/>
          <w:lang w:val="en-US"/>
        </w:rPr>
        <w:t>This establishes a central site of communication. As a transparent and airy garden house, the stairwell offers pleasant noise and weather protection.</w:t>
      </w:r>
    </w:p>
    <w:p w14:paraId="4D90A278" w14:textId="77777777" w:rsidR="00584A3B" w:rsidRPr="00C54E3A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0B5AD8F" w14:textId="72061945" w:rsidR="00584A3B" w:rsidRPr="00146327" w:rsidRDefault="00146327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</w:t>
      </w:r>
      <w:r w:rsidR="00182B8B" w:rsidRPr="00182B8B">
        <w:rPr>
          <w:rFonts w:ascii="Arial" w:hAnsi="Arial" w:cs="Arial"/>
          <w:color w:val="000000" w:themeColor="text1"/>
          <w:lang w:val="en-US"/>
        </w:rPr>
        <w:t>partments in the buildings on the park side are ori</w:t>
      </w:r>
      <w:r w:rsidR="00182B8B">
        <w:rPr>
          <w:rFonts w:ascii="Arial" w:hAnsi="Arial" w:cs="Arial"/>
          <w:color w:val="000000" w:themeColor="text1"/>
          <w:lang w:val="en-US"/>
        </w:rPr>
        <w:t>e</w:t>
      </w:r>
      <w:r w:rsidR="00182B8B" w:rsidRPr="00182B8B">
        <w:rPr>
          <w:rFonts w:ascii="Arial" w:hAnsi="Arial" w:cs="Arial"/>
          <w:color w:val="000000" w:themeColor="text1"/>
          <w:lang w:val="en-US"/>
        </w:rPr>
        <w:t>nted toward all sides whi</w:t>
      </w:r>
      <w:r w:rsidR="00182B8B">
        <w:rPr>
          <w:rFonts w:ascii="Arial" w:hAnsi="Arial" w:cs="Arial"/>
          <w:color w:val="000000" w:themeColor="text1"/>
          <w:lang w:val="en-US"/>
        </w:rPr>
        <w:t>c</w:t>
      </w:r>
      <w:r w:rsidR="00182B8B" w:rsidRPr="00182B8B">
        <w:rPr>
          <w:rFonts w:ascii="Arial" w:hAnsi="Arial" w:cs="Arial"/>
          <w:color w:val="000000" w:themeColor="text1"/>
          <w:lang w:val="en-US"/>
        </w:rPr>
        <w:t>h makes it possible to offer apartment types of differ</w:t>
      </w:r>
      <w:r w:rsidR="00182B8B">
        <w:rPr>
          <w:rFonts w:ascii="Arial" w:hAnsi="Arial" w:cs="Arial"/>
          <w:color w:val="000000" w:themeColor="text1"/>
          <w:lang w:val="en-US"/>
        </w:rPr>
        <w:t>e</w:t>
      </w:r>
      <w:r w:rsidR="00182B8B" w:rsidRPr="00182B8B">
        <w:rPr>
          <w:rFonts w:ascii="Arial" w:hAnsi="Arial" w:cs="Arial"/>
          <w:color w:val="000000" w:themeColor="text1"/>
          <w:lang w:val="en-US"/>
        </w:rPr>
        <w:t xml:space="preserve">nt character. </w:t>
      </w:r>
      <w:r w:rsidR="00182B8B" w:rsidRPr="00146327">
        <w:rPr>
          <w:rFonts w:ascii="Arial" w:hAnsi="Arial" w:cs="Arial"/>
          <w:color w:val="000000" w:themeColor="text1"/>
          <w:lang w:val="en-US"/>
        </w:rPr>
        <w:t xml:space="preserve">On the stepped </w:t>
      </w:r>
      <w:proofErr w:type="spellStart"/>
      <w:r w:rsidR="00182B8B" w:rsidRPr="00146327">
        <w:rPr>
          <w:rFonts w:ascii="Arial" w:hAnsi="Arial" w:cs="Arial"/>
          <w:color w:val="000000" w:themeColor="text1"/>
          <w:lang w:val="en-US"/>
        </w:rPr>
        <w:t>storey</w:t>
      </w:r>
      <w:proofErr w:type="spellEnd"/>
      <w:r w:rsidR="00182B8B" w:rsidRPr="00146327">
        <w:rPr>
          <w:rFonts w:ascii="Arial" w:hAnsi="Arial" w:cs="Arial"/>
          <w:color w:val="000000" w:themeColor="text1"/>
          <w:lang w:val="en-US"/>
        </w:rPr>
        <w:t>, the efficient stairwell widens into a community area with a terrace</w:t>
      </w:r>
      <w:r>
        <w:rPr>
          <w:rFonts w:ascii="Arial" w:hAnsi="Arial" w:cs="Arial"/>
          <w:color w:val="000000" w:themeColor="text1"/>
          <w:lang w:val="en-US"/>
        </w:rPr>
        <w:t>,</w:t>
      </w:r>
      <w:r w:rsidR="00182B8B" w:rsidRPr="00146327">
        <w:rPr>
          <w:rFonts w:ascii="Arial" w:hAnsi="Arial" w:cs="Arial"/>
          <w:color w:val="000000" w:themeColor="text1"/>
          <w:lang w:val="en-US"/>
        </w:rPr>
        <w:t xml:space="preserve"> </w:t>
      </w:r>
      <w:r w:rsidRPr="00146327">
        <w:rPr>
          <w:rFonts w:ascii="Arial" w:hAnsi="Arial" w:cs="Arial"/>
          <w:color w:val="000000" w:themeColor="text1"/>
          <w:lang w:val="en-US"/>
        </w:rPr>
        <w:t xml:space="preserve">which </w:t>
      </w:r>
      <w:r w:rsidR="00182B8B" w:rsidRPr="00146327">
        <w:rPr>
          <w:rFonts w:ascii="Arial" w:hAnsi="Arial" w:cs="Arial"/>
          <w:color w:val="000000" w:themeColor="text1"/>
          <w:lang w:val="en-US"/>
        </w:rPr>
        <w:t xml:space="preserve">can be </w:t>
      </w:r>
      <w:r>
        <w:rPr>
          <w:rFonts w:ascii="Arial" w:hAnsi="Arial" w:cs="Arial"/>
          <w:color w:val="000000" w:themeColor="text1"/>
          <w:lang w:val="en-US"/>
        </w:rPr>
        <w:t xml:space="preserve">used </w:t>
      </w:r>
      <w:r w:rsidRPr="00146327">
        <w:rPr>
          <w:rFonts w:ascii="Arial" w:hAnsi="Arial" w:cs="Arial"/>
          <w:color w:val="000000" w:themeColor="text1"/>
          <w:lang w:val="en-US"/>
        </w:rPr>
        <w:t>as a combination of library and utility room.</w:t>
      </w:r>
    </w:p>
    <w:p w14:paraId="14D02A3B" w14:textId="77777777" w:rsidR="00584A3B" w:rsidRPr="00146327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B8E7A67" w14:textId="5A8E2A6B" w:rsidR="00303EA3" w:rsidRPr="00B402B1" w:rsidRDefault="00146327" w:rsidP="00584A3B">
      <w:pPr>
        <w:rPr>
          <w:rFonts w:ascii="Arial" w:hAnsi="Arial" w:cs="Arial"/>
          <w:color w:val="000000" w:themeColor="text1"/>
          <w:lang w:val="en-US"/>
        </w:rPr>
      </w:pPr>
      <w:r w:rsidRPr="00B402B1">
        <w:rPr>
          <w:rFonts w:ascii="Arial" w:hAnsi="Arial" w:cs="Arial"/>
          <w:color w:val="000000" w:themeColor="text1"/>
          <w:lang w:val="en-US"/>
        </w:rPr>
        <w:t xml:space="preserve">The </w:t>
      </w:r>
      <w:r w:rsidR="00B402B1" w:rsidRPr="00B402B1">
        <w:rPr>
          <w:rFonts w:ascii="Arial" w:hAnsi="Arial" w:cs="Arial"/>
          <w:color w:val="000000" w:themeColor="text1"/>
          <w:lang w:val="en-US"/>
        </w:rPr>
        <w:t>building facades are horizontally structured by projecting floor slabs. These strips widen into spacious balconies in front of residential rooms. All-around railings add to the dynamic effect.</w:t>
      </w:r>
    </w:p>
    <w:p w14:paraId="10F0E6C3" w14:textId="74618D69" w:rsidR="00584A3B" w:rsidRPr="00643DEC" w:rsidRDefault="00B10BE0" w:rsidP="00584A3B">
      <w:pPr>
        <w:rPr>
          <w:rFonts w:ascii="Arial" w:hAnsi="Arial" w:cs="Arial"/>
          <w:color w:val="000000" w:themeColor="text1"/>
          <w:lang w:val="en-US"/>
        </w:rPr>
      </w:pPr>
      <w:r w:rsidRPr="00643DEC">
        <w:rPr>
          <w:rFonts w:ascii="Arial" w:hAnsi="Arial" w:cs="Arial"/>
          <w:color w:val="000000" w:themeColor="text1"/>
          <w:lang w:val="en-US"/>
        </w:rPr>
        <w:t>The solid wall sections are black brickwork</w:t>
      </w:r>
      <w:r w:rsidR="00643DEC" w:rsidRPr="00643DEC">
        <w:rPr>
          <w:rFonts w:ascii="Arial" w:hAnsi="Arial" w:cs="Arial"/>
          <w:color w:val="000000" w:themeColor="text1"/>
          <w:lang w:val="en-US"/>
        </w:rPr>
        <w:t>.</w:t>
      </w:r>
      <w:r w:rsidRPr="00643DEC">
        <w:rPr>
          <w:rFonts w:ascii="Arial" w:hAnsi="Arial" w:cs="Arial"/>
          <w:color w:val="000000" w:themeColor="text1"/>
          <w:lang w:val="en-US"/>
        </w:rPr>
        <w:t xml:space="preserve"> </w:t>
      </w:r>
      <w:r w:rsidR="00643DEC" w:rsidRPr="00643DEC">
        <w:rPr>
          <w:rFonts w:ascii="Arial" w:hAnsi="Arial" w:cs="Arial"/>
          <w:color w:val="000000" w:themeColor="text1"/>
          <w:lang w:val="en-US"/>
        </w:rPr>
        <w:t xml:space="preserve">This creates a contrast between the light balconies and the dark exterior walls </w:t>
      </w:r>
      <w:r w:rsidR="00643DEC">
        <w:rPr>
          <w:rFonts w:ascii="Arial" w:hAnsi="Arial" w:cs="Arial"/>
          <w:color w:val="000000" w:themeColor="text1"/>
          <w:lang w:val="en-US"/>
        </w:rPr>
        <w:t xml:space="preserve">and </w:t>
      </w:r>
      <w:r w:rsidR="00643DEC" w:rsidRPr="00643DEC">
        <w:rPr>
          <w:rFonts w:ascii="Arial" w:hAnsi="Arial" w:cs="Arial"/>
          <w:color w:val="000000" w:themeColor="text1"/>
          <w:lang w:val="en-US"/>
        </w:rPr>
        <w:t>giv</w:t>
      </w:r>
      <w:r w:rsidR="00643DEC">
        <w:rPr>
          <w:rFonts w:ascii="Arial" w:hAnsi="Arial" w:cs="Arial"/>
          <w:color w:val="000000" w:themeColor="text1"/>
          <w:lang w:val="en-US"/>
        </w:rPr>
        <w:t>es</w:t>
      </w:r>
      <w:r w:rsidR="00643DEC" w:rsidRPr="00643DEC">
        <w:rPr>
          <w:rFonts w:ascii="Arial" w:hAnsi="Arial" w:cs="Arial"/>
          <w:color w:val="000000" w:themeColor="text1"/>
          <w:lang w:val="en-US"/>
        </w:rPr>
        <w:t xml:space="preserve"> the buildings a</w:t>
      </w:r>
      <w:r w:rsidR="00643DEC">
        <w:rPr>
          <w:rFonts w:ascii="Arial" w:hAnsi="Arial" w:cs="Arial"/>
          <w:color w:val="000000" w:themeColor="text1"/>
          <w:lang w:val="en-US"/>
        </w:rPr>
        <w:t xml:space="preserve">n </w:t>
      </w:r>
      <w:r w:rsidR="00643DEC" w:rsidRPr="00643DEC">
        <w:rPr>
          <w:rFonts w:ascii="Arial" w:hAnsi="Arial" w:cs="Arial"/>
          <w:color w:val="000000" w:themeColor="text1"/>
          <w:lang w:val="en-US"/>
        </w:rPr>
        <w:t>elegance particul</w:t>
      </w:r>
      <w:r w:rsidR="00643DEC">
        <w:rPr>
          <w:rFonts w:ascii="Arial" w:hAnsi="Arial" w:cs="Arial"/>
          <w:color w:val="000000" w:themeColor="text1"/>
          <w:lang w:val="en-US"/>
        </w:rPr>
        <w:t>a</w:t>
      </w:r>
      <w:r w:rsidR="00643DEC" w:rsidRPr="00643DEC">
        <w:rPr>
          <w:rFonts w:ascii="Arial" w:hAnsi="Arial" w:cs="Arial"/>
          <w:color w:val="000000" w:themeColor="text1"/>
          <w:lang w:val="en-US"/>
        </w:rPr>
        <w:t xml:space="preserve">rly </w:t>
      </w:r>
      <w:r w:rsidR="00643DEC">
        <w:rPr>
          <w:rFonts w:ascii="Arial" w:hAnsi="Arial" w:cs="Arial"/>
          <w:color w:val="000000" w:themeColor="text1"/>
          <w:lang w:val="en-US"/>
        </w:rPr>
        <w:t>appreciated by the jury.</w:t>
      </w:r>
    </w:p>
    <w:p w14:paraId="04D18BB4" w14:textId="77777777" w:rsidR="00584A3B" w:rsidRPr="00643DEC" w:rsidRDefault="00584A3B" w:rsidP="00584A3B">
      <w:pPr>
        <w:rPr>
          <w:rFonts w:ascii="Arial" w:hAnsi="Arial" w:cs="Arial"/>
          <w:color w:val="000000" w:themeColor="text1"/>
          <w:lang w:val="en-US"/>
        </w:rPr>
      </w:pPr>
    </w:p>
    <w:p w14:paraId="2A5ACB84" w14:textId="5F040EF0" w:rsidR="007818C8" w:rsidRDefault="003F04CA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3F04CA">
        <w:rPr>
          <w:rFonts w:ascii="Arial" w:hAnsi="Arial" w:cs="Arial"/>
          <w:color w:val="000000" w:themeColor="text1"/>
          <w:lang w:val="en-US"/>
        </w:rPr>
        <w:t xml:space="preserve">The ensemble has two urban open spaces. </w:t>
      </w:r>
      <w:r w:rsidR="007818C8">
        <w:rPr>
          <w:rFonts w:ascii="Arial" w:hAnsi="Arial" w:cs="Arial"/>
          <w:color w:val="000000" w:themeColor="text1"/>
          <w:lang w:val="en-US"/>
        </w:rPr>
        <w:t>A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7818C8">
        <w:rPr>
          <w:rFonts w:ascii="Arial" w:hAnsi="Arial" w:cs="Arial"/>
          <w:color w:val="000000" w:themeColor="text1"/>
          <w:lang w:val="en-US"/>
        </w:rPr>
        <w:t xml:space="preserve">transverse </w:t>
      </w:r>
      <w:r w:rsidR="00F46156">
        <w:rPr>
          <w:rFonts w:ascii="Arial" w:hAnsi="Arial" w:cs="Arial"/>
          <w:color w:val="000000" w:themeColor="text1"/>
          <w:lang w:val="en-US"/>
        </w:rPr>
        <w:t xml:space="preserve">walkway expands into an elevated neighborhood terrace. The </w:t>
      </w:r>
      <w:r w:rsidR="00C54E3A">
        <w:rPr>
          <w:rFonts w:ascii="Arial" w:hAnsi="Arial" w:cs="Arial"/>
          <w:color w:val="000000" w:themeColor="text1"/>
          <w:lang w:val="en-US"/>
        </w:rPr>
        <w:t>green</w:t>
      </w:r>
      <w:r w:rsidR="007818C8">
        <w:rPr>
          <w:rFonts w:ascii="Arial" w:hAnsi="Arial" w:cs="Arial"/>
          <w:color w:val="000000" w:themeColor="text1"/>
          <w:lang w:val="en-US"/>
        </w:rPr>
        <w:t xml:space="preserve"> </w:t>
      </w:r>
      <w:r w:rsidR="00154FF2">
        <w:rPr>
          <w:rFonts w:ascii="Arial" w:hAnsi="Arial" w:cs="Arial"/>
          <w:color w:val="000000" w:themeColor="text1"/>
          <w:lang w:val="en-US"/>
        </w:rPr>
        <w:t xml:space="preserve">areas </w:t>
      </w:r>
      <w:r w:rsidR="007818C8">
        <w:rPr>
          <w:rFonts w:ascii="Arial" w:hAnsi="Arial" w:cs="Arial"/>
          <w:color w:val="000000" w:themeColor="text1"/>
          <w:lang w:val="en-US"/>
        </w:rPr>
        <w:t>between the buildings serve as a neighborhood meeting point.</w:t>
      </w:r>
    </w:p>
    <w:p w14:paraId="0CDA5A1C" w14:textId="77777777" w:rsidR="00584A3B" w:rsidRPr="00C54E3A" w:rsidRDefault="00584A3B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F27DBD6" w14:textId="77777777" w:rsidR="00363E0A" w:rsidRPr="00C54E3A" w:rsidRDefault="00363E0A" w:rsidP="00584A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F11E8A0" w14:textId="6159F5FA" w:rsidR="00363E0A" w:rsidRPr="00C54E3A" w:rsidRDefault="000A61C3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FR"/>
        </w:rPr>
      </w:pPr>
      <w:r w:rsidRPr="00C54E3A">
        <w:rPr>
          <w:rFonts w:ascii="Arial" w:hAnsi="Arial" w:cs="Arial"/>
          <w:b/>
          <w:bCs/>
          <w:sz w:val="22"/>
          <w:szCs w:val="22"/>
          <w:lang w:val="fr-FR"/>
        </w:rPr>
        <w:t>Projec</w:t>
      </w:r>
      <w:r w:rsidR="00363E0A" w:rsidRPr="00C54E3A">
        <w:rPr>
          <w:rFonts w:ascii="Arial" w:hAnsi="Arial" w:cs="Arial"/>
          <w:b/>
          <w:bCs/>
          <w:sz w:val="22"/>
          <w:szCs w:val="22"/>
          <w:lang w:val="fr-FR"/>
        </w:rPr>
        <w:t>t</w:t>
      </w:r>
      <w:r w:rsidR="007502AF" w:rsidRPr="00C54E3A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363E0A" w:rsidRPr="00C54E3A">
        <w:rPr>
          <w:rFonts w:ascii="Arial" w:hAnsi="Arial" w:cs="Arial"/>
          <w:b/>
          <w:bCs/>
          <w:sz w:val="22"/>
          <w:szCs w:val="22"/>
          <w:lang w:val="fr-FR"/>
        </w:rPr>
        <w:t>dat</w:t>
      </w:r>
      <w:r w:rsidR="007502AF" w:rsidRPr="00C54E3A">
        <w:rPr>
          <w:rFonts w:ascii="Arial" w:hAnsi="Arial" w:cs="Arial"/>
          <w:b/>
          <w:bCs/>
          <w:sz w:val="22"/>
          <w:szCs w:val="22"/>
          <w:lang w:val="fr-FR"/>
        </w:rPr>
        <w:t>a</w:t>
      </w:r>
      <w:r w:rsidR="00363E0A" w:rsidRPr="00C54E3A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14:paraId="2D160C75" w14:textId="178E385E" w:rsidR="00363E0A" w:rsidRPr="007502AF" w:rsidRDefault="00B06AFD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Planning</w:t>
      </w:r>
      <w:r w:rsidR="00643DEC" w:rsidRPr="00C54E3A">
        <w:rPr>
          <w:rFonts w:ascii="Arial" w:hAnsi="Arial" w:cs="Arial"/>
          <w:bCs/>
          <w:sz w:val="22"/>
          <w:szCs w:val="22"/>
          <w:lang w:val="fr-FR"/>
        </w:rPr>
        <w:t>:</w:t>
      </w:r>
      <w:r w:rsidR="00363E0A" w:rsidRPr="007502A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363E0A" w:rsidRPr="007502AF">
        <w:rPr>
          <w:rFonts w:ascii="Arial" w:hAnsi="Arial" w:cs="Arial"/>
          <w:bCs/>
          <w:sz w:val="22"/>
          <w:szCs w:val="22"/>
          <w:lang w:val="fr-FR"/>
        </w:rPr>
        <w:t>AllesWirdGut</w:t>
      </w:r>
      <w:proofErr w:type="spellEnd"/>
    </w:p>
    <w:p w14:paraId="41E89F2C" w14:textId="67E32D68" w:rsidR="00363E0A" w:rsidRPr="007502AF" w:rsidRDefault="007502AF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FR"/>
        </w:rPr>
      </w:pPr>
      <w:r w:rsidRPr="00C54E3A">
        <w:rPr>
          <w:rFonts w:ascii="Arial" w:hAnsi="Arial" w:cs="Arial"/>
          <w:bCs/>
          <w:sz w:val="22"/>
          <w:szCs w:val="22"/>
          <w:lang w:val="fr-FR"/>
        </w:rPr>
        <w:t>Client</w:t>
      </w:r>
      <w:r w:rsidR="00363E0A" w:rsidRPr="00C54E3A">
        <w:rPr>
          <w:rFonts w:ascii="Arial" w:hAnsi="Arial" w:cs="Arial"/>
          <w:bCs/>
          <w:sz w:val="22"/>
          <w:szCs w:val="22"/>
          <w:lang w:val="fr-FR"/>
        </w:rPr>
        <w:t>:</w:t>
      </w:r>
      <w:r w:rsidR="00363E0A" w:rsidRPr="007502A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Sociéte</w:t>
      </w:r>
      <w:proofErr w:type="spellEnd"/>
      <w:r>
        <w:rPr>
          <w:rFonts w:ascii="Arial" w:hAnsi="Arial" w:cs="Arial"/>
          <w:lang w:val="fr-FR"/>
        </w:rPr>
        <w:t xml:space="preserve"> Nationale des Habitations à Bon Marché</w:t>
      </w:r>
      <w:r w:rsidRPr="007502AF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r w:rsidR="009308A6" w:rsidRPr="007502AF">
        <w:rPr>
          <w:rFonts w:ascii="Arial" w:hAnsi="Arial" w:cs="Arial"/>
          <w:bCs/>
          <w:sz w:val="22"/>
          <w:szCs w:val="22"/>
          <w:lang w:val="fr-FR"/>
        </w:rPr>
        <w:t>SNHBM</w:t>
      </w:r>
      <w:r>
        <w:rPr>
          <w:rFonts w:ascii="Arial" w:hAnsi="Arial" w:cs="Arial"/>
          <w:bCs/>
          <w:sz w:val="22"/>
          <w:szCs w:val="22"/>
          <w:lang w:val="fr-FR"/>
        </w:rPr>
        <w:t>)</w:t>
      </w:r>
      <w:r w:rsidR="009308A6" w:rsidRPr="007502AF">
        <w:rPr>
          <w:rFonts w:ascii="Arial" w:hAnsi="Arial" w:cs="Arial"/>
          <w:bCs/>
          <w:sz w:val="22"/>
          <w:szCs w:val="22"/>
          <w:lang w:val="fr-FR"/>
        </w:rPr>
        <w:t>, Luxembourg</w:t>
      </w:r>
    </w:p>
    <w:p w14:paraId="142F3D71" w14:textId="04015B0F" w:rsidR="00363E0A" w:rsidRPr="007502AF" w:rsidRDefault="007502AF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7502AF">
        <w:rPr>
          <w:rFonts w:ascii="Arial" w:hAnsi="Arial" w:cs="Arial"/>
          <w:bCs/>
          <w:sz w:val="22"/>
          <w:szCs w:val="22"/>
          <w:lang w:val="en-US"/>
        </w:rPr>
        <w:t>Competition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>:</w:t>
      </w:r>
      <w:r w:rsidRPr="007502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308A6" w:rsidRPr="007502AF">
        <w:rPr>
          <w:rFonts w:ascii="Arial" w:hAnsi="Arial" w:cs="Arial"/>
          <w:bCs/>
          <w:sz w:val="22"/>
          <w:szCs w:val="22"/>
          <w:lang w:val="en-US"/>
        </w:rPr>
        <w:t>10</w:t>
      </w:r>
      <w:r w:rsidRPr="007502AF">
        <w:rPr>
          <w:rFonts w:ascii="Arial" w:hAnsi="Arial" w:cs="Arial"/>
          <w:bCs/>
          <w:sz w:val="22"/>
          <w:szCs w:val="22"/>
          <w:lang w:val="en-US"/>
        </w:rPr>
        <w:t>/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 xml:space="preserve">2015 </w:t>
      </w:r>
      <w:r w:rsidRPr="007502AF">
        <w:rPr>
          <w:rFonts w:ascii="Arial" w:hAnsi="Arial" w:cs="Arial"/>
          <w:bCs/>
          <w:sz w:val="22"/>
          <w:szCs w:val="22"/>
          <w:lang w:val="en-US"/>
        </w:rPr>
        <w:t>–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 xml:space="preserve"> 1</w:t>
      </w:r>
      <w:r w:rsidRPr="007502AF">
        <w:rPr>
          <w:rFonts w:ascii="Arial" w:hAnsi="Arial" w:cs="Arial"/>
          <w:bCs/>
          <w:sz w:val="22"/>
          <w:szCs w:val="22"/>
          <w:lang w:val="en-US"/>
        </w:rPr>
        <w:t>st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 xml:space="preserve"> Pr</w:t>
      </w:r>
      <w:r w:rsidRPr="007502AF">
        <w:rPr>
          <w:rFonts w:ascii="Arial" w:hAnsi="Arial" w:cs="Arial"/>
          <w:bCs/>
          <w:sz w:val="22"/>
          <w:szCs w:val="22"/>
          <w:lang w:val="en-US"/>
        </w:rPr>
        <w:t>ize</w:t>
      </w:r>
    </w:p>
    <w:p w14:paraId="7354E573" w14:textId="290A4251" w:rsidR="00363E0A" w:rsidRPr="007502AF" w:rsidRDefault="007502AF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7502AF">
        <w:rPr>
          <w:rFonts w:ascii="Arial" w:hAnsi="Arial" w:cs="Arial"/>
          <w:bCs/>
          <w:sz w:val="22"/>
          <w:szCs w:val="22"/>
          <w:lang w:val="en-US"/>
        </w:rPr>
        <w:t>GFA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9308A6" w:rsidRPr="007502AF">
        <w:rPr>
          <w:rFonts w:ascii="Arial" w:hAnsi="Arial" w:cs="Arial"/>
          <w:bCs/>
          <w:sz w:val="22"/>
          <w:szCs w:val="22"/>
          <w:lang w:val="en-US"/>
        </w:rPr>
        <w:t>8</w:t>
      </w:r>
      <w:r w:rsidR="00A81FD3">
        <w:rPr>
          <w:rFonts w:ascii="Arial" w:hAnsi="Arial" w:cs="Arial"/>
          <w:bCs/>
          <w:sz w:val="22"/>
          <w:szCs w:val="22"/>
          <w:lang w:val="en-US"/>
        </w:rPr>
        <w:t>.</w:t>
      </w:r>
      <w:bookmarkStart w:id="0" w:name="_GoBack"/>
      <w:bookmarkEnd w:id="0"/>
      <w:r w:rsidR="009308A6" w:rsidRPr="007502AF">
        <w:rPr>
          <w:rFonts w:ascii="Arial" w:hAnsi="Arial" w:cs="Arial"/>
          <w:bCs/>
          <w:sz w:val="22"/>
          <w:szCs w:val="22"/>
          <w:lang w:val="en-US"/>
        </w:rPr>
        <w:t>393</w:t>
      </w:r>
      <w:r w:rsidR="00363E0A" w:rsidRPr="007502AF">
        <w:rPr>
          <w:rFonts w:ascii="Arial" w:hAnsi="Arial" w:cs="Arial"/>
          <w:bCs/>
          <w:sz w:val="22"/>
          <w:szCs w:val="22"/>
          <w:lang w:val="en-US"/>
        </w:rPr>
        <w:t xml:space="preserve"> m²</w:t>
      </w:r>
    </w:p>
    <w:p w14:paraId="1AF35EF8" w14:textId="6E6D0E64" w:rsidR="00363E0A" w:rsidRPr="00940518" w:rsidRDefault="009308A6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Team: </w:t>
      </w:r>
      <w:r w:rsidRPr="009308A6">
        <w:rPr>
          <w:rFonts w:ascii="Arial" w:hAnsi="Arial" w:cs="Arial"/>
          <w:b/>
          <w:bCs/>
          <w:sz w:val="22"/>
          <w:szCs w:val="22"/>
        </w:rPr>
        <w:t>Felix Reiner</w:t>
      </w:r>
      <w:r w:rsidRPr="009308A6">
        <w:rPr>
          <w:rFonts w:ascii="Arial" w:hAnsi="Arial" w:cs="Arial"/>
          <w:bCs/>
          <w:sz w:val="22"/>
          <w:szCs w:val="22"/>
        </w:rPr>
        <w:t xml:space="preserve">, Karel Bartos, Ria </w:t>
      </w:r>
      <w:proofErr w:type="spellStart"/>
      <w:r w:rsidRPr="009308A6">
        <w:rPr>
          <w:rFonts w:ascii="Arial" w:hAnsi="Arial" w:cs="Arial"/>
          <w:bCs/>
          <w:sz w:val="22"/>
          <w:szCs w:val="22"/>
        </w:rPr>
        <w:t>Roberg</w:t>
      </w:r>
      <w:proofErr w:type="spellEnd"/>
      <w:r w:rsidRPr="009308A6">
        <w:rPr>
          <w:rFonts w:ascii="Arial" w:hAnsi="Arial" w:cs="Arial"/>
          <w:bCs/>
          <w:sz w:val="22"/>
          <w:szCs w:val="22"/>
        </w:rPr>
        <w:t xml:space="preserve">, Laurenz </w:t>
      </w:r>
      <w:proofErr w:type="spellStart"/>
      <w:r w:rsidRPr="009308A6">
        <w:rPr>
          <w:rFonts w:ascii="Arial" w:hAnsi="Arial" w:cs="Arial"/>
          <w:bCs/>
          <w:sz w:val="22"/>
          <w:szCs w:val="22"/>
        </w:rPr>
        <w:t>Batka</w:t>
      </w:r>
      <w:proofErr w:type="spellEnd"/>
    </w:p>
    <w:p w14:paraId="66BC8D71" w14:textId="17EF1D56" w:rsidR="00584A3B" w:rsidRPr="00FF0D63" w:rsidRDefault="00363E0A" w:rsidP="007818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FF0D63">
        <w:rPr>
          <w:rFonts w:ascii="Arial" w:hAnsi="Arial" w:cs="Arial"/>
          <w:bCs/>
          <w:sz w:val="22"/>
          <w:szCs w:val="22"/>
          <w:lang w:val="en-US"/>
        </w:rPr>
        <w:t>Visuali</w:t>
      </w:r>
      <w:r w:rsidR="007502AF" w:rsidRPr="00FF0D63">
        <w:rPr>
          <w:rFonts w:ascii="Arial" w:hAnsi="Arial" w:cs="Arial"/>
          <w:bCs/>
          <w:sz w:val="22"/>
          <w:szCs w:val="22"/>
          <w:lang w:val="en-US"/>
        </w:rPr>
        <w:t>zation</w:t>
      </w:r>
      <w:r w:rsidRPr="00FF0D63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9308A6" w:rsidRPr="00FF0D63">
        <w:rPr>
          <w:rFonts w:ascii="Arial" w:hAnsi="Arial" w:cs="Arial"/>
          <w:bCs/>
          <w:sz w:val="22"/>
          <w:szCs w:val="22"/>
          <w:lang w:val="en-US"/>
        </w:rPr>
        <w:t xml:space="preserve">Michael </w:t>
      </w:r>
      <w:proofErr w:type="spellStart"/>
      <w:r w:rsidR="009308A6" w:rsidRPr="00FF0D63">
        <w:rPr>
          <w:rFonts w:ascii="Arial" w:hAnsi="Arial" w:cs="Arial"/>
          <w:bCs/>
          <w:sz w:val="22"/>
          <w:szCs w:val="22"/>
          <w:lang w:val="en-US"/>
        </w:rPr>
        <w:t>Sohm</w:t>
      </w:r>
      <w:proofErr w:type="spellEnd"/>
    </w:p>
    <w:sectPr w:rsidR="00584A3B" w:rsidRPr="00FF0D63" w:rsidSect="004221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B"/>
    <w:rsid w:val="0009257F"/>
    <w:rsid w:val="000A61C3"/>
    <w:rsid w:val="000B2582"/>
    <w:rsid w:val="000F5A08"/>
    <w:rsid w:val="0011521B"/>
    <w:rsid w:val="00146327"/>
    <w:rsid w:val="00154FF2"/>
    <w:rsid w:val="00182B8B"/>
    <w:rsid w:val="00247F35"/>
    <w:rsid w:val="00303EA3"/>
    <w:rsid w:val="003358CF"/>
    <w:rsid w:val="00363E0A"/>
    <w:rsid w:val="003F04CA"/>
    <w:rsid w:val="0042219F"/>
    <w:rsid w:val="00466EDF"/>
    <w:rsid w:val="00584A3B"/>
    <w:rsid w:val="005937CF"/>
    <w:rsid w:val="00643DEC"/>
    <w:rsid w:val="007502AF"/>
    <w:rsid w:val="007818C8"/>
    <w:rsid w:val="007C268A"/>
    <w:rsid w:val="00837E41"/>
    <w:rsid w:val="00866E0D"/>
    <w:rsid w:val="008A07B6"/>
    <w:rsid w:val="008F74CB"/>
    <w:rsid w:val="009308A6"/>
    <w:rsid w:val="009514F2"/>
    <w:rsid w:val="009A548C"/>
    <w:rsid w:val="00A45456"/>
    <w:rsid w:val="00A81FD3"/>
    <w:rsid w:val="00AC2B52"/>
    <w:rsid w:val="00B06AFD"/>
    <w:rsid w:val="00B10BE0"/>
    <w:rsid w:val="00B224DD"/>
    <w:rsid w:val="00B402B1"/>
    <w:rsid w:val="00B93EFC"/>
    <w:rsid w:val="00C51324"/>
    <w:rsid w:val="00C54E3A"/>
    <w:rsid w:val="00C56585"/>
    <w:rsid w:val="00CA7C2D"/>
    <w:rsid w:val="00D25F6F"/>
    <w:rsid w:val="00D85FFC"/>
    <w:rsid w:val="00E16691"/>
    <w:rsid w:val="00E20895"/>
    <w:rsid w:val="00E92A3D"/>
    <w:rsid w:val="00EB0925"/>
    <w:rsid w:val="00EF1B64"/>
    <w:rsid w:val="00EF3B32"/>
    <w:rsid w:val="00F46156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userawg12</cp:lastModifiedBy>
  <cp:revision>3</cp:revision>
  <cp:lastPrinted>2016-01-20T14:14:00Z</cp:lastPrinted>
  <dcterms:created xsi:type="dcterms:W3CDTF">2016-01-25T09:16:00Z</dcterms:created>
  <dcterms:modified xsi:type="dcterms:W3CDTF">2016-01-25T09:46:00Z</dcterms:modified>
</cp:coreProperties>
</file>