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D024BE" w14:textId="77777777" w:rsidR="00090856" w:rsidRPr="001D28AA" w:rsidRDefault="0075309A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b/>
          <w:sz w:val="28"/>
          <w:szCs w:val="28"/>
          <w:lang w:val="it-IT"/>
        </w:rPr>
        <w:t xml:space="preserve"> </w:t>
      </w:r>
    </w:p>
    <w:p w14:paraId="4D1E7ED7" w14:textId="77777777" w:rsidR="0075309A" w:rsidRDefault="0075309A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RECUPERO E TRASFORMAZIONE DI PALAZZO NOVECENTO A TORINO</w:t>
      </w:r>
    </w:p>
    <w:p w14:paraId="25F4D4A6" w14:textId="77777777" w:rsidR="0075309A" w:rsidRDefault="0075309A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Studio Baietto Battiato Bianco </w:t>
      </w:r>
    </w:p>
    <w:p w14:paraId="3C8EB647" w14:textId="77777777" w:rsidR="0075309A" w:rsidRDefault="0075309A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</w:p>
    <w:p w14:paraId="49F390B1" w14:textId="77777777" w:rsidR="0075309A" w:rsidRDefault="0075309A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SCHEDA</w:t>
      </w:r>
    </w:p>
    <w:p w14:paraId="2002BA68" w14:textId="77777777" w:rsidR="00E132BB" w:rsidRDefault="0075309A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Edificio per </w:t>
      </w:r>
      <w:proofErr w:type="gramStart"/>
      <w:r>
        <w:rPr>
          <w:rFonts w:cstheme="minorHAnsi"/>
          <w:sz w:val="28"/>
          <w:szCs w:val="28"/>
          <w:lang w:val="it-IT"/>
        </w:rPr>
        <w:t>uffici  fatto</w:t>
      </w:r>
      <w:proofErr w:type="gramEnd"/>
      <w:r>
        <w:rPr>
          <w:rFonts w:cstheme="minorHAnsi"/>
          <w:sz w:val="28"/>
          <w:szCs w:val="28"/>
          <w:lang w:val="it-IT"/>
        </w:rPr>
        <w:t xml:space="preserve"> costruire da Riccardo </w:t>
      </w:r>
      <w:proofErr w:type="spellStart"/>
      <w:r>
        <w:rPr>
          <w:rFonts w:cstheme="minorHAnsi"/>
          <w:sz w:val="28"/>
          <w:szCs w:val="28"/>
          <w:lang w:val="it-IT"/>
        </w:rPr>
        <w:t>Gualino</w:t>
      </w:r>
      <w:proofErr w:type="spellEnd"/>
      <w:r>
        <w:rPr>
          <w:rFonts w:cstheme="minorHAnsi"/>
          <w:sz w:val="28"/>
          <w:szCs w:val="28"/>
          <w:lang w:val="it-IT"/>
        </w:rPr>
        <w:t xml:space="preserve"> nel 1930, progettato dagli architetti Gino Levi Montalcini e Giuseppe Pagano, è considerato</w:t>
      </w:r>
      <w:r w:rsidR="00E132BB" w:rsidRPr="001D28AA">
        <w:rPr>
          <w:rFonts w:cstheme="minorHAnsi"/>
          <w:sz w:val="28"/>
          <w:szCs w:val="28"/>
          <w:lang w:val="it-IT"/>
        </w:rPr>
        <w:t xml:space="preserve"> “un capolavoro del Razionalismo Italiano”.</w:t>
      </w:r>
    </w:p>
    <w:p w14:paraId="23B5F509" w14:textId="77777777" w:rsidR="0075309A" w:rsidRDefault="0075309A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Vinco</w:t>
      </w:r>
      <w:r w:rsidR="00312E4B">
        <w:rPr>
          <w:rFonts w:cstheme="minorHAnsi"/>
          <w:sz w:val="28"/>
          <w:szCs w:val="28"/>
          <w:lang w:val="it-IT"/>
        </w:rPr>
        <w:t>lo della Soprintendenza.</w:t>
      </w:r>
    </w:p>
    <w:p w14:paraId="1686182A" w14:textId="77777777" w:rsidR="00312E4B" w:rsidRDefault="00312E4B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Il cantiere segue il protocollo “</w:t>
      </w:r>
      <w:proofErr w:type="spellStart"/>
      <w:r>
        <w:rPr>
          <w:rFonts w:cstheme="minorHAnsi"/>
          <w:sz w:val="28"/>
          <w:szCs w:val="28"/>
          <w:lang w:val="it-IT"/>
        </w:rPr>
        <w:t>Leed</w:t>
      </w:r>
      <w:proofErr w:type="spellEnd"/>
      <w:r>
        <w:rPr>
          <w:rFonts w:cstheme="minorHAnsi"/>
          <w:sz w:val="28"/>
          <w:szCs w:val="28"/>
          <w:lang w:val="it-IT"/>
        </w:rPr>
        <w:t xml:space="preserve"> for </w:t>
      </w:r>
      <w:proofErr w:type="spellStart"/>
      <w:r>
        <w:rPr>
          <w:rFonts w:cstheme="minorHAnsi"/>
          <w:sz w:val="28"/>
          <w:szCs w:val="28"/>
          <w:lang w:val="it-IT"/>
        </w:rPr>
        <w:t>homes</w:t>
      </w:r>
      <w:proofErr w:type="spellEnd"/>
      <w:r>
        <w:rPr>
          <w:rFonts w:cstheme="minorHAnsi"/>
          <w:sz w:val="28"/>
          <w:szCs w:val="28"/>
          <w:lang w:val="it-IT"/>
        </w:rPr>
        <w:t xml:space="preserve">”, sarà il primo edificio in Italia, storico, monumentale, vincolato, ristrutturato, residenziale, che otterrà la certificazione </w:t>
      </w:r>
      <w:proofErr w:type="spellStart"/>
      <w:r>
        <w:rPr>
          <w:rFonts w:cstheme="minorHAnsi"/>
          <w:sz w:val="28"/>
          <w:szCs w:val="28"/>
          <w:lang w:val="it-IT"/>
        </w:rPr>
        <w:t>Leed</w:t>
      </w:r>
      <w:proofErr w:type="spellEnd"/>
      <w:r>
        <w:rPr>
          <w:rFonts w:cstheme="minorHAnsi"/>
          <w:sz w:val="28"/>
          <w:szCs w:val="28"/>
          <w:lang w:val="it-IT"/>
        </w:rPr>
        <w:t xml:space="preserve"> (è atteso il certificato </w:t>
      </w:r>
      <w:proofErr w:type="gramStart"/>
      <w:r>
        <w:rPr>
          <w:rFonts w:cstheme="minorHAnsi"/>
          <w:sz w:val="28"/>
          <w:szCs w:val="28"/>
          <w:lang w:val="it-IT"/>
        </w:rPr>
        <w:t>Gold)-</w:t>
      </w:r>
      <w:proofErr w:type="gramEnd"/>
    </w:p>
    <w:p w14:paraId="3159B815" w14:textId="57FE1732" w:rsidR="00257F1D" w:rsidRDefault="00312E4B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Superficie residenziale: </w:t>
      </w:r>
      <w:r w:rsidR="00CA78B4">
        <w:rPr>
          <w:rFonts w:cstheme="minorHAnsi"/>
          <w:sz w:val="28"/>
          <w:szCs w:val="28"/>
          <w:lang w:val="it-IT"/>
        </w:rPr>
        <w:t>7</w:t>
      </w:r>
      <w:r>
        <w:rPr>
          <w:rFonts w:cstheme="minorHAnsi"/>
          <w:sz w:val="28"/>
          <w:szCs w:val="28"/>
          <w:lang w:val="it-IT"/>
        </w:rPr>
        <w:t>.000 mq</w:t>
      </w:r>
    </w:p>
    <w:p w14:paraId="59F7D9A4" w14:textId="77777777" w:rsidR="00312E4B" w:rsidRDefault="00312E4B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Piani 6 e 7 fuori terra</w:t>
      </w:r>
    </w:p>
    <w:p w14:paraId="14654485" w14:textId="77777777" w:rsidR="00312E4B" w:rsidRDefault="00312E4B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</w:p>
    <w:p w14:paraId="0C0250ED" w14:textId="77777777" w:rsidR="00312E4B" w:rsidRPr="001D28AA" w:rsidRDefault="00312E4B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RELAZIONE</w:t>
      </w:r>
    </w:p>
    <w:p w14:paraId="4FE746D3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t xml:space="preserve">Fatto costruire da Riccardo </w:t>
      </w:r>
      <w:proofErr w:type="spellStart"/>
      <w:r w:rsidRPr="001D28AA">
        <w:rPr>
          <w:rFonts w:cstheme="minorHAnsi"/>
          <w:sz w:val="28"/>
          <w:szCs w:val="28"/>
          <w:lang w:val="it-IT"/>
        </w:rPr>
        <w:t>Gualino</w:t>
      </w:r>
      <w:proofErr w:type="spellEnd"/>
      <w:r w:rsidRPr="001D28AA">
        <w:rPr>
          <w:rFonts w:cstheme="minorHAnsi"/>
          <w:sz w:val="28"/>
          <w:szCs w:val="28"/>
          <w:lang w:val="it-IT"/>
        </w:rPr>
        <w:t>, nel periodo fra le due guerre mondiali,</w:t>
      </w:r>
      <w:r w:rsidR="00591B9C">
        <w:rPr>
          <w:rFonts w:cstheme="minorHAnsi"/>
          <w:sz w:val="28"/>
          <w:szCs w:val="28"/>
          <w:lang w:val="it-IT"/>
        </w:rPr>
        <w:t xml:space="preserve"> nel 1930,</w:t>
      </w:r>
      <w:r w:rsidRPr="001D28AA">
        <w:rPr>
          <w:rFonts w:cstheme="minorHAnsi"/>
          <w:sz w:val="28"/>
          <w:szCs w:val="28"/>
          <w:lang w:val="it-IT"/>
        </w:rPr>
        <w:t xml:space="preserve"> l’edificio è collocato in un lotto già occupato dall’originaria residenza dell’imprenditore torinese, Villa </w:t>
      </w:r>
      <w:proofErr w:type="spellStart"/>
      <w:r w:rsidRPr="001D28AA">
        <w:rPr>
          <w:rFonts w:cstheme="minorHAnsi"/>
          <w:sz w:val="28"/>
          <w:szCs w:val="28"/>
          <w:lang w:val="it-IT"/>
        </w:rPr>
        <w:t>Gallenga</w:t>
      </w:r>
      <w:proofErr w:type="spellEnd"/>
      <w:r w:rsidRPr="001D28AA">
        <w:rPr>
          <w:rFonts w:cstheme="minorHAnsi"/>
          <w:sz w:val="28"/>
          <w:szCs w:val="28"/>
          <w:lang w:val="it-IT"/>
        </w:rPr>
        <w:t>.</w:t>
      </w:r>
    </w:p>
    <w:p w14:paraId="7694E55D" w14:textId="77777777" w:rsidR="00257F1D" w:rsidRPr="001D28AA" w:rsidRDefault="00312E4B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 </w:t>
      </w:r>
      <w:r w:rsidR="00257F1D" w:rsidRPr="001D28AA">
        <w:rPr>
          <w:rFonts w:cstheme="minorHAnsi"/>
          <w:sz w:val="28"/>
          <w:szCs w:val="28"/>
          <w:lang w:val="it-IT"/>
        </w:rPr>
        <w:t>Il progetto del nuovo palazzo per uffici prevedeva la realizzazione di un fabbricato con impianto a due maniche ortogonali, articolate su piani diversi: sei e quattro, rispettivamente</w:t>
      </w:r>
      <w:r w:rsidR="00BF3942" w:rsidRPr="001D28AA">
        <w:rPr>
          <w:rFonts w:cstheme="minorHAnsi"/>
          <w:sz w:val="28"/>
          <w:szCs w:val="28"/>
          <w:lang w:val="it-IT"/>
        </w:rPr>
        <w:t xml:space="preserve"> </w:t>
      </w:r>
      <w:r w:rsidR="00257F1D" w:rsidRPr="001D28AA">
        <w:rPr>
          <w:rFonts w:cstheme="minorHAnsi"/>
          <w:sz w:val="28"/>
          <w:szCs w:val="28"/>
          <w:lang w:val="it-IT"/>
        </w:rPr>
        <w:t>su corso Vittorio Emanuele II e su via della Rocca.</w:t>
      </w:r>
    </w:p>
    <w:p w14:paraId="49302363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lastRenderedPageBreak/>
        <w:t>Due avancorpi, aggettanti dal primo piano e segnati dalla bicromia degli intonaci, sottolineano gli ingressi all’edificio. Il piano tipo è distribuito con una serie di ambienti verso via,</w:t>
      </w:r>
      <w:r w:rsidR="00BF394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organizzati in ragione delle aperture e un grande corridoio verso l’interno; il sesto piano ha un’organizzazione planimetrica diversa, per la presenza degli uffici dirigenziali. I prospetti,</w:t>
      </w:r>
      <w:r w:rsidR="00BF394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 xml:space="preserve">interni ed esterni, hanno fasce orizzontali, corrispondenti alla linea continua </w:t>
      </w:r>
      <w:proofErr w:type="gramStart"/>
      <w:r w:rsidRPr="001D28AA">
        <w:rPr>
          <w:rFonts w:cstheme="minorHAnsi"/>
          <w:sz w:val="28"/>
          <w:szCs w:val="28"/>
          <w:lang w:val="it-IT"/>
        </w:rPr>
        <w:t>dei marca</w:t>
      </w:r>
      <w:proofErr w:type="gramEnd"/>
      <w:r w:rsidRPr="001D28AA">
        <w:rPr>
          <w:rFonts w:cstheme="minorHAnsi"/>
          <w:sz w:val="28"/>
          <w:szCs w:val="28"/>
          <w:lang w:val="it-IT"/>
        </w:rPr>
        <w:t xml:space="preserve"> davanzali. Nel 1943 viene sopraelevata la manica su via della Rocca, con un volume</w:t>
      </w:r>
      <w:r w:rsidR="00BF394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più arretrato rispetto alla facciata, la cui presenza è però richiamata da un loggiato modulare che riprende la scansione delle aperture. La porzione centrale del prospetto su Corso Vittorio Emanuele II, lievemente in aggetto, è caratterizzata da aperture più ampie e, all’ultimo piano, dall’ufficio del presidente, con una loggia chiusa da un’asola vetrata.</w:t>
      </w:r>
    </w:p>
    <w:p w14:paraId="56CA5784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t xml:space="preserve">Inaugurato nel 1930, Palazzo Novecento ospita gli uffici delle aziende di Riccardo </w:t>
      </w:r>
      <w:proofErr w:type="spellStart"/>
      <w:r w:rsidRPr="001D28AA">
        <w:rPr>
          <w:rFonts w:cstheme="minorHAnsi"/>
          <w:sz w:val="28"/>
          <w:szCs w:val="28"/>
          <w:lang w:val="it-IT"/>
        </w:rPr>
        <w:t>Gualino</w:t>
      </w:r>
      <w:proofErr w:type="spellEnd"/>
      <w:r w:rsidRPr="001D28AA">
        <w:rPr>
          <w:rFonts w:cstheme="minorHAnsi"/>
          <w:sz w:val="28"/>
          <w:szCs w:val="28"/>
          <w:lang w:val="it-IT"/>
        </w:rPr>
        <w:t>, fino al 1932. In seguito al fallimento dell’imprenditore, la proprietà passa alla FIAT, con la</w:t>
      </w:r>
      <w:r w:rsidR="00BF394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 xml:space="preserve">sede degli uffici di Giovanni Agnelli e di Umberto Agnelli, fino agli anni 70 del ‘900. </w:t>
      </w:r>
      <w:proofErr w:type="gramStart"/>
      <w:r w:rsidRPr="001D28AA">
        <w:rPr>
          <w:rFonts w:cstheme="minorHAnsi"/>
          <w:sz w:val="28"/>
          <w:szCs w:val="28"/>
          <w:lang w:val="it-IT"/>
        </w:rPr>
        <w:t>Infine</w:t>
      </w:r>
      <w:proofErr w:type="gramEnd"/>
      <w:r w:rsidRPr="001D28AA">
        <w:rPr>
          <w:rFonts w:cstheme="minorHAnsi"/>
          <w:sz w:val="28"/>
          <w:szCs w:val="28"/>
          <w:lang w:val="it-IT"/>
        </w:rPr>
        <w:t xml:space="preserve"> è acquisito dal Comune di Torino per farne sede degli uffici delle Imposte Dirette, fino al 2005.</w:t>
      </w:r>
    </w:p>
    <w:p w14:paraId="2B8C58E4" w14:textId="77777777" w:rsidR="00257F1D" w:rsidRPr="001D28AA" w:rsidRDefault="00257F1D" w:rsidP="00312E4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t>Nel 2007, l’edificio viene conferito in un fondo per la valorizzazione di parte del patrimonio immobiliare della c</w:t>
      </w:r>
      <w:r w:rsidR="00312E4B">
        <w:rPr>
          <w:rFonts w:cstheme="minorHAnsi"/>
          <w:sz w:val="28"/>
          <w:szCs w:val="28"/>
          <w:lang w:val="it-IT"/>
        </w:rPr>
        <w:t xml:space="preserve">ittà, il Fondo Città di Torino. </w:t>
      </w:r>
    </w:p>
    <w:p w14:paraId="423AF8EC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t>I lavori vengono avviati nel mese di aprile del 2017.</w:t>
      </w:r>
    </w:p>
    <w:p w14:paraId="6B6C4442" w14:textId="77777777" w:rsidR="00257F1D" w:rsidRPr="001D28AA" w:rsidRDefault="00E67483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 xml:space="preserve"> </w:t>
      </w:r>
    </w:p>
    <w:p w14:paraId="33837F9A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lastRenderedPageBreak/>
        <w:t>Affrontare il progetto di recupero di un simbolo dell'architettura</w:t>
      </w:r>
      <w:r w:rsidR="00DD584A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del ‘900, così denso di significati, così recente, ha posto</w:t>
      </w:r>
      <w:r w:rsidR="00DD584A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problemi di metodo, non ancora sedimentati nelle pratiche</w:t>
      </w:r>
      <w:r w:rsidR="00DD584A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correnti, nella cultura del restauro. Le azioni di recupero e</w:t>
      </w:r>
      <w:r w:rsidR="00DD584A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di trasformazione, proposte per Palazzo Novecento, non</w:t>
      </w:r>
      <w:r w:rsidR="00DD584A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vogliono cedere alle retoriche della conservazione acritica,</w:t>
      </w:r>
      <w:r w:rsidR="00DD584A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ma perseguire l’obiettivo del recupero, del far rivivere l'architettura</w:t>
      </w:r>
      <w:r w:rsidR="00DD584A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all'interno di un tessuto urbano e sociale trasformato</w:t>
      </w:r>
      <w:r w:rsidR="00DD584A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rispetto al periodo della sua realizzazione, attraverso</w:t>
      </w:r>
      <w:r w:rsidR="00FE5346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un aggiornamento dei caratteri distributivi richiamati nel</w:t>
      </w:r>
      <w:r w:rsidR="00FE5346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cambio d’uso e un adeguamento degli apparati tecnologici.</w:t>
      </w:r>
    </w:p>
    <w:p w14:paraId="56C318E0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t>Da subito sono state analizzate le differenze fra il progetto</w:t>
      </w:r>
      <w:r w:rsidR="00FE5346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originario e la condizione dell’edificio al momento della sua</w:t>
      </w:r>
      <w:r w:rsidR="00FE5346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dismissione. Numerose sono le trasformazioni degli spazi subite</w:t>
      </w:r>
      <w:r w:rsidR="00FE5346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nel tempo: la distribuzione degli uffici ai diversi piani, con</w:t>
      </w:r>
      <w:r w:rsidR="00FE5346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nuove partizioni interne; la chiusura delle loggette del corpo</w:t>
      </w:r>
    </w:p>
    <w:p w14:paraId="159E32BA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t>principale verso la corte d’onore; la già citata sostituzione dei</w:t>
      </w:r>
      <w:r w:rsidR="00FE5346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serramenti; gli apparati tecnologici degli impianti; molti dei</w:t>
      </w:r>
      <w:r w:rsidR="00FE5346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corpi illuminanti delle parti comuni. Altre trasformazioni rispetto</w:t>
      </w:r>
      <w:r w:rsidR="009E6C1F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al progetto appartengono al cantiere di costruzione, altre,</w:t>
      </w:r>
      <w:r w:rsidR="009E6C1F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più recenti, a successivi adeguamenti nel tempo, per i diversi</w:t>
      </w:r>
      <w:r w:rsidR="009E6C1F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usi e a interventi di manutenzione straordinaria che poco</w:t>
      </w:r>
      <w:r w:rsidR="009E6C1F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hanno guardato alla qualità dei componenti edilizi originali.</w:t>
      </w:r>
    </w:p>
    <w:p w14:paraId="710CCBE1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lastRenderedPageBreak/>
        <w:t>Il progetto contiene gli effetti del cambio d’uso, da uffici a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residenza, attraverso la ridefinizione dei caratteri distributivi,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conservati invece, pari all’originale, al piano rialzato. Il recupero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dell’ultimo piano su corso Vittorio Emanuele II, il piano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con i caratteri di maggiore pregio, viene affrontato con interventi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di aggiornamento tecnologico e misurate revisioni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distributive, volti principalmente al restauro conservativo.</w:t>
      </w:r>
    </w:p>
    <w:p w14:paraId="12F66D6E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proofErr w:type="gramStart"/>
      <w:r w:rsidRPr="001D28AA">
        <w:rPr>
          <w:rFonts w:cstheme="minorHAnsi"/>
          <w:sz w:val="28"/>
          <w:szCs w:val="28"/>
          <w:lang w:val="it-IT"/>
        </w:rPr>
        <w:t>L’esigenza di una nuova articolazione degli spazi residenziali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e delle unità abitative,</w:t>
      </w:r>
      <w:proofErr w:type="gramEnd"/>
      <w:r w:rsidRPr="001D28AA">
        <w:rPr>
          <w:rFonts w:cstheme="minorHAnsi"/>
          <w:sz w:val="28"/>
          <w:szCs w:val="28"/>
          <w:lang w:val="it-IT"/>
        </w:rPr>
        <w:t xml:space="preserve"> ha richiesto l’inserimento di una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 xml:space="preserve">nuova scala, in un’ansa della corte principale. </w:t>
      </w:r>
      <w:proofErr w:type="gramStart"/>
      <w:r w:rsidRPr="001D28AA">
        <w:rPr>
          <w:rFonts w:cstheme="minorHAnsi"/>
          <w:sz w:val="28"/>
          <w:szCs w:val="28"/>
          <w:lang w:val="it-IT"/>
        </w:rPr>
        <w:t>E’</w:t>
      </w:r>
      <w:proofErr w:type="gramEnd"/>
      <w:r w:rsidRPr="001D28AA">
        <w:rPr>
          <w:rFonts w:cstheme="minorHAnsi"/>
          <w:sz w:val="28"/>
          <w:szCs w:val="28"/>
          <w:lang w:val="it-IT"/>
        </w:rPr>
        <w:t xml:space="preserve"> un volume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trasparente, ritmato in orizzontale da sottili linee metalliche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delle strutture dei vetri. Un segno nuovo, che dialoga con l’esistente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ma autonomo, nella forma e nei materiali. L’involucro</w:t>
      </w:r>
      <w:r w:rsidR="00345D92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esterno dell’edificio viene mantenuto con il suo impaginato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d’origine e riportato alle cromie del primo progetto: approfonditi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saggi stratigrafici hanno restituito consistenza e caratteristiche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degli intonaci e riportato alla luce le tracce dell’apparato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pittorico del 1930, per un loro recupero e consolidamento.</w:t>
      </w:r>
    </w:p>
    <w:p w14:paraId="12D0BDA6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t>Più complessa è</w:t>
      </w:r>
      <w:r w:rsidR="0074403A">
        <w:rPr>
          <w:rFonts w:cstheme="minorHAnsi"/>
          <w:sz w:val="28"/>
          <w:szCs w:val="28"/>
          <w:lang w:val="it-IT"/>
        </w:rPr>
        <w:t xml:space="preserve"> stata</w:t>
      </w:r>
      <w:r w:rsidRPr="001D28AA">
        <w:rPr>
          <w:rFonts w:cstheme="minorHAnsi"/>
          <w:sz w:val="28"/>
          <w:szCs w:val="28"/>
          <w:lang w:val="it-IT"/>
        </w:rPr>
        <w:t xml:space="preserve"> la ricerca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sulle possibili tecnologie da impiegare per la realizzazione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dei nuovi serramenti. La necessaria sostituzione degli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esistenti e la volontà di riproporre nel disegno e nel funzionamento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gli originali manufatti con apertura a coulisse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e a vasistas, hanno aperto un confronto sulle diverse possibili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soluzioni, in grado di garantire le attuali caratteristiche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di performance funzionali, richieste dalla residenza.</w:t>
      </w:r>
    </w:p>
    <w:p w14:paraId="6D0854FB" w14:textId="77777777" w:rsidR="00257F1D" w:rsidRPr="001D28AA" w:rsidRDefault="00257F1D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lastRenderedPageBreak/>
        <w:t>Ed è l’equilibrio fra il restauro e le misurate trasformazioni</w:t>
      </w:r>
      <w:r w:rsidR="00B10644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a permeare il progetto: la copertura piana, su corso Vittorio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Emanuele II, affaccio privilegiato sul Parco del Valentino,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è liberata dalle presenze non appartenenti al primo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progetto, come i grandi camini di aerazione dell’ultimo solaio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e alcuni vani tecnici, qui comparsi negli anni. Questa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terrazza sulla città ospita la “lanterna delle tecnologie”,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un volume sottile, trasparente, adagiato sul lastrico solare,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appena percepibile dal corso Vittorio, che in un unico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spazio custodisce le nuove dotazioni tecnologiche.</w:t>
      </w:r>
    </w:p>
    <w:p w14:paraId="73B10C8E" w14:textId="77777777" w:rsidR="000C22AE" w:rsidRPr="001D28AA" w:rsidRDefault="000C22AE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</w:p>
    <w:p w14:paraId="6A3B88A9" w14:textId="77777777" w:rsidR="00BF3942" w:rsidRPr="001D28AA" w:rsidRDefault="00BF3942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t>E, se la carica simbolica di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quella realizzazione sembra essere venuta meno e l'esortazione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di Gigi Chessa, sul numero monografico di Domus -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&lt;&lt; … salutiamolo quindi, prima di tutto come un fatto morale…&gt;&gt; - sembra aver perso ogni tensione ideologica, i valori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 xml:space="preserve">formali dell'architettura rimangono a testimoniare nella </w:t>
      </w:r>
      <w:r w:rsidR="002A4B25" w:rsidRPr="001D28AA">
        <w:rPr>
          <w:rFonts w:cstheme="minorHAnsi"/>
          <w:sz w:val="28"/>
          <w:szCs w:val="28"/>
          <w:lang w:val="it-IT"/>
        </w:rPr>
        <w:t>c</w:t>
      </w:r>
      <w:r w:rsidRPr="001D28AA">
        <w:rPr>
          <w:rFonts w:cstheme="minorHAnsi"/>
          <w:sz w:val="28"/>
          <w:szCs w:val="28"/>
          <w:lang w:val="it-IT"/>
        </w:rPr>
        <w:t>ontemporaneità,</w:t>
      </w:r>
      <w:r w:rsidR="002A4B25" w:rsidRPr="001D28AA">
        <w:rPr>
          <w:rFonts w:cstheme="minorHAnsi"/>
          <w:sz w:val="28"/>
          <w:szCs w:val="28"/>
          <w:lang w:val="it-IT"/>
        </w:rPr>
        <w:t xml:space="preserve"> </w:t>
      </w:r>
      <w:r w:rsidRPr="001D28AA">
        <w:rPr>
          <w:rFonts w:cstheme="minorHAnsi"/>
          <w:sz w:val="28"/>
          <w:szCs w:val="28"/>
          <w:lang w:val="it-IT"/>
        </w:rPr>
        <w:t>l'efficacia dell'opera di Pagano e Levi Montalcini:</w:t>
      </w:r>
    </w:p>
    <w:p w14:paraId="08F6BCF3" w14:textId="77777777" w:rsidR="00257F1D" w:rsidRDefault="00BF3942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 w:rsidRPr="001D28AA">
        <w:rPr>
          <w:rFonts w:cstheme="minorHAnsi"/>
          <w:sz w:val="28"/>
          <w:szCs w:val="28"/>
          <w:lang w:val="it-IT"/>
        </w:rPr>
        <w:t>una "nuova costruzione moderna per uffici in Torino".</w:t>
      </w:r>
    </w:p>
    <w:p w14:paraId="7CBB6BEC" w14:textId="77777777" w:rsidR="00EB7F3E" w:rsidRDefault="00EB7F3E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</w:p>
    <w:p w14:paraId="3D283F09" w14:textId="77777777" w:rsidR="00EB7F3E" w:rsidRPr="001D28AA" w:rsidRDefault="00EB7F3E" w:rsidP="00C00BA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8"/>
          <w:szCs w:val="28"/>
          <w:lang w:val="it-IT"/>
        </w:rPr>
      </w:pPr>
      <w:r>
        <w:rPr>
          <w:rFonts w:cstheme="minorHAnsi"/>
          <w:sz w:val="28"/>
          <w:szCs w:val="28"/>
          <w:lang w:val="it-IT"/>
        </w:rPr>
        <w:t>Armando Baietto</w:t>
      </w:r>
    </w:p>
    <w:p w14:paraId="4C071150" w14:textId="77777777" w:rsidR="00C04DBF" w:rsidRPr="001D28AA" w:rsidRDefault="00C04DBF" w:rsidP="001D28AA">
      <w:pPr>
        <w:spacing w:line="480" w:lineRule="auto"/>
        <w:jc w:val="both"/>
        <w:rPr>
          <w:rFonts w:cstheme="minorHAnsi"/>
          <w:sz w:val="28"/>
          <w:szCs w:val="28"/>
        </w:rPr>
      </w:pPr>
    </w:p>
    <w:sectPr w:rsidR="00C04DBF" w:rsidRPr="001D28AA" w:rsidSect="00D13B03">
      <w:footerReference w:type="default" r:id="rId6"/>
      <w:pgSz w:w="12240" w:h="15840"/>
      <w:pgMar w:top="1417" w:right="1750" w:bottom="1134" w:left="2268" w:header="720" w:footer="153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9F42E9" w14:textId="77777777" w:rsidR="004A05D2" w:rsidRDefault="004A05D2" w:rsidP="00D13B03">
      <w:pPr>
        <w:spacing w:after="0" w:line="240" w:lineRule="auto"/>
      </w:pPr>
      <w:r>
        <w:separator/>
      </w:r>
    </w:p>
  </w:endnote>
  <w:endnote w:type="continuationSeparator" w:id="0">
    <w:p w14:paraId="0C6C66B4" w14:textId="77777777" w:rsidR="004A05D2" w:rsidRDefault="004A05D2" w:rsidP="00D13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646342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3E3C0BD0" w14:textId="77777777" w:rsidR="00D13B03" w:rsidRDefault="00D13B03">
        <w:pPr>
          <w:pStyle w:val="Pidipagina"/>
          <w:jc w:val="right"/>
          <w:rPr>
            <w:lang w:val="it-IT"/>
          </w:rPr>
        </w:pPr>
      </w:p>
      <w:p w14:paraId="209E0022" w14:textId="77777777" w:rsidR="00D13B03" w:rsidRDefault="00D13B03">
        <w:pPr>
          <w:pStyle w:val="Pidipagina"/>
          <w:jc w:val="right"/>
          <w:rPr>
            <w:lang w:val="it-IT"/>
          </w:rPr>
        </w:pPr>
      </w:p>
      <w:p w14:paraId="6877DC76" w14:textId="77777777" w:rsidR="00D13B03" w:rsidRPr="00D13B03" w:rsidRDefault="00273988">
        <w:pPr>
          <w:pStyle w:val="Pidipagina"/>
          <w:jc w:val="right"/>
          <w:rPr>
            <w:sz w:val="18"/>
            <w:szCs w:val="18"/>
          </w:rPr>
        </w:pPr>
        <w:r w:rsidRPr="00D13B03">
          <w:rPr>
            <w:sz w:val="18"/>
            <w:szCs w:val="18"/>
          </w:rPr>
          <w:fldChar w:fldCharType="begin"/>
        </w:r>
        <w:r w:rsidR="00D13B03" w:rsidRPr="00D13B03">
          <w:rPr>
            <w:sz w:val="18"/>
            <w:szCs w:val="18"/>
          </w:rPr>
          <w:instrText xml:space="preserve"> PAGE   \* MERGEFORMAT </w:instrText>
        </w:r>
        <w:r w:rsidRPr="00D13B03">
          <w:rPr>
            <w:sz w:val="18"/>
            <w:szCs w:val="18"/>
          </w:rPr>
          <w:fldChar w:fldCharType="separate"/>
        </w:r>
        <w:r w:rsidR="00720206">
          <w:rPr>
            <w:noProof/>
            <w:sz w:val="18"/>
            <w:szCs w:val="18"/>
          </w:rPr>
          <w:t>5</w:t>
        </w:r>
        <w:r w:rsidRPr="00D13B03">
          <w:rPr>
            <w:sz w:val="18"/>
            <w:szCs w:val="18"/>
          </w:rPr>
          <w:fldChar w:fldCharType="end"/>
        </w:r>
      </w:p>
    </w:sdtContent>
  </w:sdt>
  <w:p w14:paraId="595178FA" w14:textId="77777777" w:rsidR="00D13B03" w:rsidRDefault="00D13B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300A1F" w14:textId="77777777" w:rsidR="004A05D2" w:rsidRDefault="004A05D2" w:rsidP="00D13B03">
      <w:pPr>
        <w:spacing w:after="0" w:line="240" w:lineRule="auto"/>
      </w:pPr>
      <w:r>
        <w:separator/>
      </w:r>
    </w:p>
  </w:footnote>
  <w:footnote w:type="continuationSeparator" w:id="0">
    <w:p w14:paraId="11967D2C" w14:textId="77777777" w:rsidR="004A05D2" w:rsidRDefault="004A05D2" w:rsidP="00D13B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F1D"/>
    <w:rsid w:val="0007434C"/>
    <w:rsid w:val="00090856"/>
    <w:rsid w:val="000C22AE"/>
    <w:rsid w:val="000F1C79"/>
    <w:rsid w:val="00156C1A"/>
    <w:rsid w:val="00177C91"/>
    <w:rsid w:val="001D28AA"/>
    <w:rsid w:val="00257F1D"/>
    <w:rsid w:val="00273988"/>
    <w:rsid w:val="002A4B25"/>
    <w:rsid w:val="002C3F8B"/>
    <w:rsid w:val="00312E4B"/>
    <w:rsid w:val="003355BC"/>
    <w:rsid w:val="00345D92"/>
    <w:rsid w:val="00372BA4"/>
    <w:rsid w:val="00376955"/>
    <w:rsid w:val="003A4C34"/>
    <w:rsid w:val="003C5225"/>
    <w:rsid w:val="00417D0D"/>
    <w:rsid w:val="0044324E"/>
    <w:rsid w:val="0044339E"/>
    <w:rsid w:val="00485B81"/>
    <w:rsid w:val="004A05D2"/>
    <w:rsid w:val="00506B32"/>
    <w:rsid w:val="0051419A"/>
    <w:rsid w:val="00591B9C"/>
    <w:rsid w:val="00720206"/>
    <w:rsid w:val="0074403A"/>
    <w:rsid w:val="00750F94"/>
    <w:rsid w:val="0075309A"/>
    <w:rsid w:val="00755C0B"/>
    <w:rsid w:val="009B1BD9"/>
    <w:rsid w:val="009E6C1F"/>
    <w:rsid w:val="00B10644"/>
    <w:rsid w:val="00B469CC"/>
    <w:rsid w:val="00BF3942"/>
    <w:rsid w:val="00C00BAE"/>
    <w:rsid w:val="00C04DBF"/>
    <w:rsid w:val="00C66752"/>
    <w:rsid w:val="00CA78B4"/>
    <w:rsid w:val="00CF0E75"/>
    <w:rsid w:val="00CF442F"/>
    <w:rsid w:val="00D13B03"/>
    <w:rsid w:val="00D5187F"/>
    <w:rsid w:val="00D776A9"/>
    <w:rsid w:val="00DD584A"/>
    <w:rsid w:val="00E132BB"/>
    <w:rsid w:val="00E15ABF"/>
    <w:rsid w:val="00E67483"/>
    <w:rsid w:val="00EB7F3E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95D80"/>
  <w15:docId w15:val="{8CBCE100-DA1C-4A84-9FFB-A1929AB5A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04DBF"/>
    <w:rPr>
      <w:lang w:val="ru-RU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D13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13B03"/>
    <w:rPr>
      <w:lang w:val="ru-RU"/>
    </w:rPr>
  </w:style>
  <w:style w:type="paragraph" w:styleId="Pidipagina">
    <w:name w:val="footer"/>
    <w:basedOn w:val="Normale"/>
    <w:link w:val="PidipaginaCarattere"/>
    <w:uiPriority w:val="99"/>
    <w:unhideWhenUsed/>
    <w:rsid w:val="00D13B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3B03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Studio Baietto Battiato Bianco</Company>
  <LinksUpToDate>false</LinksUpToDate>
  <CharactersWithSpaces>6552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Armando Baietto</cp:lastModifiedBy>
  <cp:revision>2</cp:revision>
  <dcterms:created xsi:type="dcterms:W3CDTF">2020-04-27T17:12:00Z</dcterms:created>
  <dcterms:modified xsi:type="dcterms:W3CDTF">2020-04-27T17:12:00Z</dcterms:modified>
</cp:coreProperties>
</file>